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ADDF" w14:textId="65AAD770" w:rsidR="008B3423" w:rsidRPr="008B3423" w:rsidRDefault="008B3423" w:rsidP="00126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23">
        <w:rPr>
          <w:rFonts w:ascii="Times New Roman" w:hAnsi="Times New Roman" w:cs="Times New Roman"/>
          <w:b/>
          <w:bCs/>
          <w:sz w:val="28"/>
          <w:szCs w:val="28"/>
        </w:rPr>
        <w:t>Індивідуальне навчально-дослідне завдання (ІНДЗ)</w:t>
      </w:r>
      <w:r w:rsidRPr="008B3423">
        <w:rPr>
          <w:rFonts w:ascii="Times New Roman" w:hAnsi="Times New Roman" w:cs="Times New Roman"/>
          <w:sz w:val="28"/>
          <w:szCs w:val="28"/>
        </w:rPr>
        <w:t xml:space="preserve"> – форма організації навчання, яка має на меті поглиблення, узагальнення та закріплення знань, які студенти отримують у процесі навчання, а також застосування цих знань на практиці. Індивідуальні завдання виконують студенти самостійно під керівництвом викладачів. Як правило, індивідуальні завдання виконуються окремо кожним студентом. ІНДЗ є видом </w:t>
      </w:r>
      <w:proofErr w:type="spellStart"/>
      <w:r w:rsidRPr="008B3423">
        <w:rPr>
          <w:rFonts w:ascii="Times New Roman" w:hAnsi="Times New Roman" w:cs="Times New Roman"/>
          <w:sz w:val="28"/>
          <w:szCs w:val="28"/>
        </w:rPr>
        <w:t>позааудиторної</w:t>
      </w:r>
      <w:proofErr w:type="spellEnd"/>
      <w:r w:rsidRPr="008B3423">
        <w:rPr>
          <w:rFonts w:ascii="Times New Roman" w:hAnsi="Times New Roman" w:cs="Times New Roman"/>
          <w:sz w:val="28"/>
          <w:szCs w:val="28"/>
        </w:rPr>
        <w:t xml:space="preserve"> індивідуальної роботи студента навчального, навчально-дослідницького характеру, яке використовується в процесі вивчення програмного матеріалу навчальної дисципліни і завершується оцінюванням. Метою ІНДЗ є самостійне вивчення частини програмного матеріалу, систематизація, поглиблення, узагальнення, закріплення та практичне застосування знань студента з навчального курсу та розвиток навичок самостійної роботи. ІНДЗ це завершена теоретична або практична робота в межах навчальної програми курсу, яка виконується на основі знань, вмінь і навичок, отриманих у процесі лекційних, семінарських занять, охоплює тему, декілька тем або зміст навчальної дисципліни в цілому.</w:t>
      </w:r>
      <w:r w:rsidR="00234763" w:rsidRPr="00234763">
        <w:rPr>
          <w:rFonts w:ascii="Times New Roman" w:hAnsi="Times New Roman" w:cs="Times New Roman"/>
          <w:sz w:val="28"/>
          <w:szCs w:val="28"/>
        </w:rPr>
        <w:t xml:space="preserve"> </w:t>
      </w:r>
      <w:r w:rsidR="00234763" w:rsidRPr="00234763">
        <w:rPr>
          <w:rFonts w:ascii="Times New Roman" w:hAnsi="Times New Roman" w:cs="Times New Roman"/>
          <w:sz w:val="28"/>
          <w:szCs w:val="28"/>
        </w:rPr>
        <w:t>Для виконання наукового дослідження студент повинен самостійно опрацювати низку літературних джерел та відобразити результати своїх наукових досліджень за обраною темою у вигляді письмового звіту, обсягом 12-15сторінок.</w:t>
      </w:r>
      <w:r w:rsidR="00126505">
        <w:rPr>
          <w:rFonts w:ascii="Times New Roman" w:hAnsi="Times New Roman" w:cs="Times New Roman"/>
          <w:sz w:val="28"/>
          <w:szCs w:val="28"/>
        </w:rPr>
        <w:t xml:space="preserve">, доповіді у вигляді презентації. </w:t>
      </w:r>
      <w:r w:rsidRPr="008B3423">
        <w:rPr>
          <w:rFonts w:ascii="Times New Roman" w:hAnsi="Times New Roman" w:cs="Times New Roman"/>
          <w:sz w:val="28"/>
          <w:szCs w:val="28"/>
        </w:rPr>
        <w:t xml:space="preserve">Оцінювання здійснюється за 100-бальною шкалою, а оцінка включається до залікового кредиту як окремий заліковий модуль. </w:t>
      </w:r>
    </w:p>
    <w:p w14:paraId="5537ECCE" w14:textId="0CEF3BC0" w:rsidR="008B3423" w:rsidRPr="00126505" w:rsidRDefault="008B3423" w:rsidP="006755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423">
        <w:rPr>
          <w:rFonts w:ascii="Times New Roman" w:hAnsi="Times New Roman" w:cs="Times New Roman"/>
          <w:b/>
          <w:bCs/>
          <w:sz w:val="28"/>
          <w:szCs w:val="28"/>
        </w:rPr>
        <w:t xml:space="preserve">Перелік тем для індивідуально навчально -дослідних завдань із дисципліни </w:t>
      </w:r>
      <w:r w:rsidR="00126505">
        <w:rPr>
          <w:rFonts w:ascii="Times New Roman" w:hAnsi="Times New Roman" w:cs="Times New Roman"/>
          <w:b/>
          <w:bCs/>
          <w:sz w:val="28"/>
          <w:szCs w:val="28"/>
        </w:rPr>
        <w:t>Товарознавство 2 семестр.</w:t>
      </w:r>
    </w:p>
    <w:p w14:paraId="2D8916FC" w14:textId="115AB403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Вплив середовища на зміну споживних властивостей товарів при</w:t>
      </w:r>
    </w:p>
    <w:p w14:paraId="7F437C4A" w14:textId="7777777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4066E">
        <w:rPr>
          <w:rFonts w:ascii="Times New Roman" w:hAnsi="Times New Roman" w:cs="Times New Roman"/>
          <w:sz w:val="28"/>
          <w:szCs w:val="28"/>
        </w:rPr>
        <w:t>товаропросуванні</w:t>
      </w:r>
      <w:proofErr w:type="spellEnd"/>
      <w:r w:rsidRPr="00D4066E">
        <w:rPr>
          <w:rFonts w:ascii="Times New Roman" w:hAnsi="Times New Roman" w:cs="Times New Roman"/>
          <w:sz w:val="28"/>
          <w:szCs w:val="28"/>
        </w:rPr>
        <w:t>.</w:t>
      </w:r>
    </w:p>
    <w:p w14:paraId="5B040C4E" w14:textId="47A6D760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 xml:space="preserve">Збереження якості і маси товарів при </w:t>
      </w:r>
      <w:proofErr w:type="spellStart"/>
      <w:r w:rsidRPr="00D4066E">
        <w:rPr>
          <w:rFonts w:ascii="Times New Roman" w:hAnsi="Times New Roman" w:cs="Times New Roman"/>
          <w:sz w:val="28"/>
          <w:szCs w:val="28"/>
        </w:rPr>
        <w:t>товаропросуванні</w:t>
      </w:r>
      <w:proofErr w:type="spellEnd"/>
    </w:p>
    <w:p w14:paraId="4558FC0E" w14:textId="3F38BB76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Зберігання товарів, товарні втрати.</w:t>
      </w:r>
    </w:p>
    <w:p w14:paraId="01CA7843" w14:textId="463EA2B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Інноваційні види упаковки.</w:t>
      </w:r>
    </w:p>
    <w:p w14:paraId="4F744747" w14:textId="21B7963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Класифікація, стандартизація та уніфікація тари для споживчих</w:t>
      </w:r>
    </w:p>
    <w:p w14:paraId="3ADF5DB1" w14:textId="7777777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товарів.</w:t>
      </w:r>
    </w:p>
    <w:p w14:paraId="261A1330" w14:textId="70B20AC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lastRenderedPageBreak/>
        <w:t>Методи і технології упакування.</w:t>
      </w:r>
    </w:p>
    <w:p w14:paraId="515EE1A4" w14:textId="416D062F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Особливості упакування окремих груп непродовольчих товарів.</w:t>
      </w:r>
    </w:p>
    <w:p w14:paraId="40033C2D" w14:textId="1263AC6A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Особливості упакування продовольчих і непродовольчих товарів.</w:t>
      </w:r>
    </w:p>
    <w:p w14:paraId="57285DE4" w14:textId="3E856B3E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Роль пакувальних матеріалів і тари.</w:t>
      </w:r>
    </w:p>
    <w:p w14:paraId="42A6E1F9" w14:textId="7577DDC0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Стан і тенденції розвитку пакувальної індустрії в Україні і світі.</w:t>
      </w:r>
    </w:p>
    <w:p w14:paraId="1737E7C0" w14:textId="283F2C0B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Сучасні напрями застосування пакувальних матеріалів і тари для</w:t>
      </w:r>
    </w:p>
    <w:p w14:paraId="56C25F81" w14:textId="7777777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харчових продуктів.</w:t>
      </w:r>
    </w:p>
    <w:p w14:paraId="79D6BEE3" w14:textId="7777777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12. Транспортна тара.</w:t>
      </w:r>
    </w:p>
    <w:p w14:paraId="3E66014D" w14:textId="7777777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 xml:space="preserve">13. Упаковка харчових продуктів для індустрії </w:t>
      </w:r>
      <w:proofErr w:type="spellStart"/>
      <w:r w:rsidRPr="00D4066E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D4066E">
        <w:rPr>
          <w:rFonts w:ascii="Times New Roman" w:hAnsi="Times New Roman" w:cs="Times New Roman"/>
          <w:sz w:val="28"/>
          <w:szCs w:val="28"/>
        </w:rPr>
        <w:t>.</w:t>
      </w:r>
    </w:p>
    <w:p w14:paraId="6A4CC41B" w14:textId="7777777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14. Упакування та зберігання товарів.</w:t>
      </w:r>
    </w:p>
    <w:p w14:paraId="1E0C378C" w14:textId="77777777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15. Утилізація використаної тари і пакувальних матеріалів.</w:t>
      </w:r>
    </w:p>
    <w:p w14:paraId="1CDD4896" w14:textId="3DEBC326" w:rsidR="00675504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16. Фізичні, хімічні, біохімічні, мікробіологічні процеси в товарах.</w:t>
      </w:r>
    </w:p>
    <w:p w14:paraId="30441802" w14:textId="7B9C6E9F" w:rsidR="00CD6841" w:rsidRPr="00D4066E" w:rsidRDefault="00675504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17. Якість і безпека пакувальних матеріалів і тари.</w:t>
      </w:r>
    </w:p>
    <w:p w14:paraId="66D979C3" w14:textId="77777777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Властивості призначення товару за спрямованістю</w:t>
      </w:r>
    </w:p>
    <w:p w14:paraId="40210FD9" w14:textId="5EE59CAE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Класифікація асортименту за характером, широтою обхвату, за</w:t>
      </w:r>
    </w:p>
    <w:p w14:paraId="4F69C1C9" w14:textId="77777777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ступенем задоволення потреб та за характером потреб.</w:t>
      </w:r>
    </w:p>
    <w:p w14:paraId="273C2093" w14:textId="2EFB7E46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Товари простого і складного асортименту</w:t>
      </w:r>
    </w:p>
    <w:p w14:paraId="48BA781A" w14:textId="08619D0B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Американська система кодування UPC. Правила розміщення</w:t>
      </w:r>
    </w:p>
    <w:p w14:paraId="349E48F9" w14:textId="77777777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штрихових кодів.</w:t>
      </w:r>
    </w:p>
    <w:p w14:paraId="376255E5" w14:textId="72C4FBCC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Загальнодержавний класифікатор продукції</w:t>
      </w:r>
    </w:p>
    <w:p w14:paraId="5285F913" w14:textId="30368864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Методи кількісної оцінки якості продукції (Кваліметрія).</w:t>
      </w:r>
    </w:p>
    <w:p w14:paraId="78B1214B" w14:textId="2B10D226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Експертний та соціологічний методи оцінки якості продукції</w:t>
      </w:r>
    </w:p>
    <w:p w14:paraId="3E5740D1" w14:textId="27EE032E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Торговельне маркування.</w:t>
      </w:r>
    </w:p>
    <w:p w14:paraId="345E7475" w14:textId="4CF16A23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Національні та транснаціональні знаки відповідності</w:t>
      </w:r>
    </w:p>
    <w:p w14:paraId="26A680E0" w14:textId="693DD1F5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Міжнародні аспекти стандартизації і сертифікації.</w:t>
      </w:r>
    </w:p>
    <w:p w14:paraId="5CAAD914" w14:textId="27A5B8BC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Особливості екологічної стандартизації і сертифікації</w:t>
      </w:r>
    </w:p>
    <w:p w14:paraId="2156CDF4" w14:textId="6D8A5556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Товарознавство господарських товарів: металеві побутові товари.</w:t>
      </w:r>
    </w:p>
    <w:p w14:paraId="1A27BC85" w14:textId="39FAA7A8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Товарознавство текстильних товарів: неткані матеріали та штучне</w:t>
      </w:r>
    </w:p>
    <w:p w14:paraId="72D5E04D" w14:textId="06A1E0D0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хутро.</w:t>
      </w:r>
    </w:p>
    <w:p w14:paraId="120ADB91" w14:textId="7FE8EEE3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Товарознавство одягу та взуття: ортопедичне взуття</w:t>
      </w:r>
    </w:p>
    <w:p w14:paraId="459616C7" w14:textId="1B8A0788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lastRenderedPageBreak/>
        <w:t>Товарознавство культурно-побутових товарів: книги</w:t>
      </w:r>
    </w:p>
    <w:p w14:paraId="29F4A69D" w14:textId="147A8770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Товари особистого використання: автомобілі</w:t>
      </w:r>
    </w:p>
    <w:p w14:paraId="29A8921A" w14:textId="5BAFA8EF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Особливості товарознавства послуг у сфері охорони здоров’я.</w:t>
      </w:r>
    </w:p>
    <w:p w14:paraId="42F9CAB5" w14:textId="1227A428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Особливості товарознавства послуг у сфері культури.</w:t>
      </w:r>
    </w:p>
    <w:p w14:paraId="03E264BD" w14:textId="553B19BF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Особливості товарознавства послуг у сфері спорту.</w:t>
      </w:r>
    </w:p>
    <w:p w14:paraId="3B4CBF66" w14:textId="25B71BC1" w:rsidR="008B3423" w:rsidRPr="00D4066E" w:rsidRDefault="008B3423" w:rsidP="00D4066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066E">
        <w:rPr>
          <w:rFonts w:ascii="Times New Roman" w:hAnsi="Times New Roman" w:cs="Times New Roman"/>
          <w:sz w:val="28"/>
          <w:szCs w:val="28"/>
        </w:rPr>
        <w:t>Особливості товарознавства послуг у сфері освіти.</w:t>
      </w:r>
    </w:p>
    <w:sectPr w:rsidR="008B3423" w:rsidRPr="00D4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74942"/>
    <w:multiLevelType w:val="hybridMultilevel"/>
    <w:tmpl w:val="10169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90878"/>
    <w:multiLevelType w:val="hybridMultilevel"/>
    <w:tmpl w:val="1E145E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62"/>
    <w:rsid w:val="000932FD"/>
    <w:rsid w:val="00126505"/>
    <w:rsid w:val="00234763"/>
    <w:rsid w:val="00597362"/>
    <w:rsid w:val="00675504"/>
    <w:rsid w:val="008B3423"/>
    <w:rsid w:val="00CD6841"/>
    <w:rsid w:val="00D4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8B2D"/>
  <w15:chartTrackingRefBased/>
  <w15:docId w15:val="{3890A1A5-BED6-4B46-8BAD-D4EB7884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2023-05-17T08:52:00Z</dcterms:created>
  <dcterms:modified xsi:type="dcterms:W3CDTF">2023-05-23T08:46:00Z</dcterms:modified>
</cp:coreProperties>
</file>