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4131" w14:textId="21E8AC74" w:rsidR="00111CCE" w:rsidRPr="00111CCE" w:rsidRDefault="00B26361" w:rsidP="00111CCE">
      <w:pPr>
        <w:pStyle w:val="a4"/>
        <w:pBdr>
          <w:between w:val="single" w:sz="4" w:space="1" w:color="4472C4" w:themeColor="accent1"/>
        </w:pBdr>
        <w:jc w:val="center"/>
        <w:rPr>
          <w:rFonts w:ascii="Times New Roman" w:hAnsi="Times New Roman" w:cs="Times New Roman"/>
          <w:b/>
          <w:bCs/>
        </w:rPr>
      </w:pPr>
      <w:r w:rsidRPr="00111CCE">
        <w:rPr>
          <w:rFonts w:ascii="Times New Roman" w:hAnsi="Times New Roman" w:cs="Times New Roman"/>
          <w:b/>
          <w:bCs/>
        </w:rPr>
        <w:t xml:space="preserve">ТЕМА </w:t>
      </w:r>
      <w:r w:rsidR="00111CCE" w:rsidRPr="00111CCE">
        <w:rPr>
          <w:rFonts w:ascii="Times New Roman" w:hAnsi="Times New Roman" w:cs="Times New Roman"/>
          <w:b/>
          <w:bCs/>
        </w:rPr>
        <w:t>7</w:t>
      </w:r>
      <w:r w:rsidRPr="00111CCE">
        <w:rPr>
          <w:rFonts w:ascii="Times New Roman" w:hAnsi="Times New Roman" w:cs="Times New Roman"/>
          <w:b/>
          <w:bCs/>
        </w:rPr>
        <w:t>.</w:t>
      </w:r>
      <w:r w:rsidRPr="00111CC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11CCE" w:rsidRPr="00111CCE">
        <w:rPr>
          <w:rFonts w:ascii="Times New Roman" w:hAnsi="Times New Roman" w:cs="Times New Roman"/>
          <w:b/>
          <w:bCs/>
        </w:rPr>
        <w:t>ФОРМА І ЗМІСТ АПЕЛЯЦІЙНОЇ СКАРГИ. ВІДЗИВ НА АПЕЛЯЦІЙНУ СКАРГУ</w:t>
      </w:r>
    </w:p>
    <w:p w14:paraId="2B99FE78" w14:textId="4E19CB58" w:rsidR="00B26361" w:rsidRPr="00065E79" w:rsidRDefault="00B26361" w:rsidP="00B26361">
      <w:pPr>
        <w:pStyle w:val="40"/>
        <w:shd w:val="clear" w:color="auto" w:fill="auto"/>
        <w:spacing w:before="0" w:after="0" w:line="240" w:lineRule="auto"/>
        <w:rPr>
          <w:color w:val="000000"/>
          <w:sz w:val="24"/>
          <w:szCs w:val="24"/>
          <w:lang w:val="en-US"/>
        </w:rPr>
      </w:pPr>
    </w:p>
    <w:p w14:paraId="4DC40315" w14:textId="77777777" w:rsidR="00B26361" w:rsidRPr="00065E79" w:rsidRDefault="00B26361" w:rsidP="00B26361">
      <w:pPr>
        <w:pStyle w:val="40"/>
        <w:shd w:val="clear" w:color="auto" w:fill="auto"/>
        <w:spacing w:before="0" w:after="0" w:line="240" w:lineRule="auto"/>
        <w:jc w:val="both"/>
        <w:rPr>
          <w:sz w:val="24"/>
          <w:szCs w:val="24"/>
          <w:lang w:val="uk-UA"/>
        </w:rPr>
      </w:pPr>
    </w:p>
    <w:p w14:paraId="0BC77A63" w14:textId="77777777" w:rsidR="00AE0835" w:rsidRDefault="00B26361" w:rsidP="00AE0835">
      <w:pPr>
        <w:pStyle w:val="4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 w:rsidRPr="00185123">
        <w:rPr>
          <w:sz w:val="28"/>
          <w:szCs w:val="28"/>
          <w:lang w:val="uk-UA"/>
        </w:rPr>
        <w:t>ПЛАН</w:t>
      </w:r>
    </w:p>
    <w:p w14:paraId="4160AF68" w14:textId="77777777" w:rsidR="00AE0835" w:rsidRPr="00AE0835" w:rsidRDefault="007A6ED9" w:rsidP="00AE0835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b w:val="0"/>
          <w:bCs w:val="0"/>
          <w:sz w:val="24"/>
          <w:szCs w:val="24"/>
          <w:lang w:val="uk-UA"/>
        </w:rPr>
      </w:pPr>
      <w:r w:rsidRPr="00AE0835">
        <w:rPr>
          <w:b w:val="0"/>
          <w:bCs w:val="0"/>
          <w:sz w:val="24"/>
          <w:szCs w:val="24"/>
        </w:rPr>
        <w:t xml:space="preserve">Суть і </w:t>
      </w:r>
      <w:proofErr w:type="spellStart"/>
      <w:r w:rsidRPr="00AE0835">
        <w:rPr>
          <w:b w:val="0"/>
          <w:bCs w:val="0"/>
          <w:sz w:val="24"/>
          <w:szCs w:val="24"/>
        </w:rPr>
        <w:t>поняття</w:t>
      </w:r>
      <w:proofErr w:type="spellEnd"/>
      <w:r w:rsidRPr="00AE0835">
        <w:rPr>
          <w:b w:val="0"/>
          <w:bCs w:val="0"/>
          <w:sz w:val="24"/>
          <w:szCs w:val="24"/>
        </w:rPr>
        <w:t xml:space="preserve"> </w:t>
      </w:r>
      <w:proofErr w:type="spellStart"/>
      <w:r w:rsidRPr="00AE0835">
        <w:rPr>
          <w:b w:val="0"/>
          <w:bCs w:val="0"/>
          <w:sz w:val="24"/>
          <w:szCs w:val="24"/>
        </w:rPr>
        <w:t>апеляційного</w:t>
      </w:r>
      <w:proofErr w:type="spellEnd"/>
      <w:r w:rsidRPr="00AE0835">
        <w:rPr>
          <w:b w:val="0"/>
          <w:bCs w:val="0"/>
          <w:sz w:val="24"/>
          <w:szCs w:val="24"/>
        </w:rPr>
        <w:t xml:space="preserve"> </w:t>
      </w:r>
      <w:proofErr w:type="spellStart"/>
      <w:r w:rsidRPr="00AE0835">
        <w:rPr>
          <w:b w:val="0"/>
          <w:bCs w:val="0"/>
          <w:sz w:val="24"/>
          <w:szCs w:val="24"/>
        </w:rPr>
        <w:t>провадження</w:t>
      </w:r>
      <w:proofErr w:type="spellEnd"/>
      <w:r w:rsidRPr="00AE0835">
        <w:rPr>
          <w:b w:val="0"/>
          <w:bCs w:val="0"/>
          <w:sz w:val="24"/>
          <w:szCs w:val="24"/>
        </w:rPr>
        <w:t xml:space="preserve"> у господарському процесі. </w:t>
      </w:r>
      <w:proofErr w:type="spellStart"/>
      <w:r w:rsidRPr="00AE0835">
        <w:rPr>
          <w:b w:val="0"/>
          <w:bCs w:val="0"/>
          <w:sz w:val="24"/>
          <w:szCs w:val="24"/>
        </w:rPr>
        <w:t>Суб’єкти</w:t>
      </w:r>
      <w:proofErr w:type="spellEnd"/>
      <w:r w:rsidRPr="00AE0835">
        <w:rPr>
          <w:b w:val="0"/>
          <w:bCs w:val="0"/>
          <w:sz w:val="24"/>
          <w:szCs w:val="24"/>
        </w:rPr>
        <w:t xml:space="preserve"> </w:t>
      </w:r>
      <w:proofErr w:type="spellStart"/>
      <w:r w:rsidRPr="00AE0835">
        <w:rPr>
          <w:b w:val="0"/>
          <w:bCs w:val="0"/>
          <w:sz w:val="24"/>
          <w:szCs w:val="24"/>
        </w:rPr>
        <w:t>апеляційного</w:t>
      </w:r>
      <w:proofErr w:type="spellEnd"/>
      <w:r w:rsidRPr="00AE0835">
        <w:rPr>
          <w:b w:val="0"/>
          <w:bCs w:val="0"/>
          <w:sz w:val="24"/>
          <w:szCs w:val="24"/>
        </w:rPr>
        <w:t xml:space="preserve"> </w:t>
      </w:r>
      <w:proofErr w:type="spellStart"/>
      <w:r w:rsidRPr="00AE0835">
        <w:rPr>
          <w:b w:val="0"/>
          <w:bCs w:val="0"/>
          <w:sz w:val="24"/>
          <w:szCs w:val="24"/>
        </w:rPr>
        <w:t>оскарження</w:t>
      </w:r>
      <w:proofErr w:type="spellEnd"/>
      <w:r w:rsidRPr="00AE0835">
        <w:rPr>
          <w:b w:val="0"/>
          <w:bCs w:val="0"/>
          <w:sz w:val="24"/>
          <w:szCs w:val="24"/>
        </w:rPr>
        <w:t>.</w:t>
      </w:r>
    </w:p>
    <w:p w14:paraId="70C26C7D" w14:textId="77777777" w:rsidR="00AE0835" w:rsidRPr="00AE0835" w:rsidRDefault="00D87CB4" w:rsidP="00AE0835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b w:val="0"/>
          <w:bCs w:val="0"/>
          <w:sz w:val="24"/>
          <w:szCs w:val="24"/>
          <w:lang w:val="uk-UA"/>
        </w:rPr>
      </w:pPr>
      <w:proofErr w:type="spellStart"/>
      <w:r w:rsidRPr="00AE0835">
        <w:rPr>
          <w:b w:val="0"/>
          <w:bCs w:val="0"/>
          <w:sz w:val="24"/>
          <w:szCs w:val="24"/>
        </w:rPr>
        <w:t>Підстави</w:t>
      </w:r>
      <w:proofErr w:type="spellEnd"/>
      <w:r w:rsidRPr="00AE0835">
        <w:rPr>
          <w:b w:val="0"/>
          <w:bCs w:val="0"/>
          <w:sz w:val="24"/>
          <w:szCs w:val="24"/>
        </w:rPr>
        <w:t xml:space="preserve"> та порядок </w:t>
      </w:r>
      <w:proofErr w:type="spellStart"/>
      <w:r w:rsidRPr="00AE0835">
        <w:rPr>
          <w:b w:val="0"/>
          <w:bCs w:val="0"/>
          <w:sz w:val="24"/>
          <w:szCs w:val="24"/>
        </w:rPr>
        <w:t>апеляційного</w:t>
      </w:r>
      <w:proofErr w:type="spellEnd"/>
      <w:r w:rsidRPr="00AE0835">
        <w:rPr>
          <w:b w:val="0"/>
          <w:bCs w:val="0"/>
          <w:sz w:val="24"/>
          <w:szCs w:val="24"/>
        </w:rPr>
        <w:t xml:space="preserve"> </w:t>
      </w:r>
      <w:proofErr w:type="spellStart"/>
      <w:r w:rsidRPr="00AE0835">
        <w:rPr>
          <w:b w:val="0"/>
          <w:bCs w:val="0"/>
          <w:sz w:val="24"/>
          <w:szCs w:val="24"/>
        </w:rPr>
        <w:t>оскарження</w:t>
      </w:r>
      <w:proofErr w:type="spellEnd"/>
      <w:r w:rsidRPr="00AE0835">
        <w:rPr>
          <w:b w:val="0"/>
          <w:bCs w:val="0"/>
          <w:sz w:val="24"/>
          <w:szCs w:val="24"/>
        </w:rPr>
        <w:t xml:space="preserve">. Форма і </w:t>
      </w:r>
      <w:proofErr w:type="spellStart"/>
      <w:r w:rsidRPr="00AE0835">
        <w:rPr>
          <w:b w:val="0"/>
          <w:bCs w:val="0"/>
          <w:sz w:val="24"/>
          <w:szCs w:val="24"/>
        </w:rPr>
        <w:t>зміст</w:t>
      </w:r>
      <w:proofErr w:type="spellEnd"/>
      <w:r w:rsidRPr="00AE0835">
        <w:rPr>
          <w:b w:val="0"/>
          <w:bCs w:val="0"/>
          <w:sz w:val="24"/>
          <w:szCs w:val="24"/>
        </w:rPr>
        <w:t xml:space="preserve"> </w:t>
      </w:r>
      <w:proofErr w:type="spellStart"/>
      <w:r w:rsidRPr="00AE0835">
        <w:rPr>
          <w:b w:val="0"/>
          <w:bCs w:val="0"/>
          <w:sz w:val="24"/>
          <w:szCs w:val="24"/>
        </w:rPr>
        <w:t>апеляційноі</w:t>
      </w:r>
      <w:proofErr w:type="spellEnd"/>
      <w:r w:rsidRPr="00AE0835">
        <w:rPr>
          <w:b w:val="0"/>
          <w:bCs w:val="0"/>
          <w:sz w:val="24"/>
          <w:szCs w:val="24"/>
        </w:rPr>
        <w:t xml:space="preserve">̈ </w:t>
      </w:r>
      <w:proofErr w:type="spellStart"/>
      <w:r w:rsidRPr="00AE0835">
        <w:rPr>
          <w:b w:val="0"/>
          <w:bCs w:val="0"/>
          <w:sz w:val="24"/>
          <w:szCs w:val="24"/>
        </w:rPr>
        <w:t>скарги</w:t>
      </w:r>
      <w:proofErr w:type="spellEnd"/>
      <w:r w:rsidRPr="00AE0835">
        <w:rPr>
          <w:b w:val="0"/>
          <w:bCs w:val="0"/>
          <w:sz w:val="24"/>
          <w:szCs w:val="24"/>
        </w:rPr>
        <w:t xml:space="preserve">. </w:t>
      </w:r>
    </w:p>
    <w:p w14:paraId="53B48BE2" w14:textId="77777777" w:rsidR="00AE0835" w:rsidRPr="00AE0835" w:rsidRDefault="00D87CB4" w:rsidP="00AE0835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b w:val="0"/>
          <w:bCs w:val="0"/>
          <w:sz w:val="24"/>
          <w:szCs w:val="24"/>
          <w:lang w:val="uk-UA"/>
        </w:rPr>
      </w:pPr>
      <w:r w:rsidRPr="00AE0835">
        <w:rPr>
          <w:b w:val="0"/>
          <w:bCs w:val="0"/>
          <w:sz w:val="24"/>
          <w:szCs w:val="24"/>
          <w:shd w:val="clear" w:color="auto" w:fill="FFFFFF"/>
        </w:rPr>
        <w:t xml:space="preserve">Строки </w:t>
      </w:r>
      <w:proofErr w:type="spellStart"/>
      <w:r w:rsidRPr="00AE0835">
        <w:rPr>
          <w:b w:val="0"/>
          <w:bCs w:val="0"/>
          <w:sz w:val="24"/>
          <w:szCs w:val="24"/>
          <w:shd w:val="clear" w:color="auto" w:fill="FFFFFF"/>
        </w:rPr>
        <w:t>апеляційного</w:t>
      </w:r>
      <w:proofErr w:type="spellEnd"/>
      <w:r w:rsidRPr="00AE0835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AE0835">
        <w:rPr>
          <w:b w:val="0"/>
          <w:bCs w:val="0"/>
          <w:sz w:val="24"/>
          <w:szCs w:val="24"/>
          <w:shd w:val="clear" w:color="auto" w:fill="FFFFFF"/>
        </w:rPr>
        <w:t>оскарження</w:t>
      </w:r>
      <w:proofErr w:type="spellEnd"/>
      <w:r w:rsidRPr="00AE0835">
        <w:rPr>
          <w:b w:val="0"/>
          <w:bCs w:val="0"/>
          <w:sz w:val="24"/>
          <w:szCs w:val="24"/>
          <w:shd w:val="clear" w:color="auto" w:fill="FFFFFF"/>
        </w:rPr>
        <w:t xml:space="preserve">. </w:t>
      </w:r>
      <w:proofErr w:type="spellStart"/>
      <w:r w:rsidRPr="00AE0835">
        <w:rPr>
          <w:b w:val="0"/>
          <w:bCs w:val="0"/>
          <w:sz w:val="24"/>
          <w:szCs w:val="24"/>
          <w:shd w:val="clear" w:color="auto" w:fill="FFFFFF"/>
        </w:rPr>
        <w:t>Прийняття</w:t>
      </w:r>
      <w:proofErr w:type="spellEnd"/>
      <w:r w:rsidRPr="00AE0835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Pr="00AE0835">
        <w:rPr>
          <w:b w:val="0"/>
          <w:bCs w:val="0"/>
          <w:sz w:val="24"/>
          <w:szCs w:val="24"/>
          <w:shd w:val="clear" w:color="auto" w:fill="FFFFFF"/>
        </w:rPr>
        <w:t>апеляційноі</w:t>
      </w:r>
      <w:proofErr w:type="spellEnd"/>
      <w:r w:rsidRPr="00AE0835">
        <w:rPr>
          <w:b w:val="0"/>
          <w:bCs w:val="0"/>
          <w:sz w:val="24"/>
          <w:szCs w:val="24"/>
          <w:shd w:val="clear" w:color="auto" w:fill="FFFFFF"/>
        </w:rPr>
        <w:t xml:space="preserve">̈ </w:t>
      </w:r>
      <w:proofErr w:type="spellStart"/>
      <w:r w:rsidRPr="00AE0835">
        <w:rPr>
          <w:b w:val="0"/>
          <w:bCs w:val="0"/>
          <w:sz w:val="24"/>
          <w:szCs w:val="24"/>
          <w:shd w:val="clear" w:color="auto" w:fill="FFFFFF"/>
        </w:rPr>
        <w:t>скарги</w:t>
      </w:r>
      <w:proofErr w:type="spellEnd"/>
      <w:r w:rsidRPr="00AE0835">
        <w:rPr>
          <w:b w:val="0"/>
          <w:bCs w:val="0"/>
          <w:sz w:val="24"/>
          <w:szCs w:val="24"/>
          <w:shd w:val="clear" w:color="auto" w:fill="FFFFFF"/>
        </w:rPr>
        <w:t xml:space="preserve"> до провадження </w:t>
      </w:r>
    </w:p>
    <w:p w14:paraId="27A6F266" w14:textId="205E10BB" w:rsidR="00B26361" w:rsidRPr="00AE0835" w:rsidRDefault="00D87CB4" w:rsidP="00AE0835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b w:val="0"/>
          <w:bCs w:val="0"/>
          <w:sz w:val="24"/>
          <w:szCs w:val="24"/>
          <w:lang w:val="uk-UA"/>
        </w:rPr>
      </w:pPr>
      <w:r w:rsidRPr="00AE0835">
        <w:rPr>
          <w:b w:val="0"/>
          <w:bCs w:val="0"/>
          <w:sz w:val="24"/>
          <w:szCs w:val="24"/>
          <w:lang w:val="uk-UA"/>
        </w:rPr>
        <w:t>Відзив на апеляційну скаргу</w:t>
      </w:r>
    </w:p>
    <w:p w14:paraId="73172680" w14:textId="550AF69D" w:rsidR="00B26361" w:rsidRPr="00185123" w:rsidRDefault="00B26361" w:rsidP="00D87CB4">
      <w:pPr>
        <w:pStyle w:val="130"/>
        <w:shd w:val="clear" w:color="auto" w:fill="auto"/>
        <w:tabs>
          <w:tab w:val="left" w:pos="993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14:paraId="5A2CF0F0" w14:textId="77777777" w:rsidR="00B26361" w:rsidRPr="00185123" w:rsidRDefault="00B26361" w:rsidP="00B2636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40B85" w14:textId="77777777" w:rsidR="00B26361" w:rsidRPr="00185123" w:rsidRDefault="00B26361" w:rsidP="00B26361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123">
        <w:rPr>
          <w:rFonts w:ascii="Times New Roman" w:eastAsia="Times New Roman" w:hAnsi="Times New Roman" w:cs="Times New Roman"/>
          <w:b/>
          <w:sz w:val="28"/>
          <w:szCs w:val="28"/>
        </w:rPr>
        <w:t>Питання для самостійного опрацювання</w:t>
      </w:r>
      <w:r w:rsidRPr="0018512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14:paraId="4D966F10" w14:textId="180D7D05" w:rsidR="00B26361" w:rsidRDefault="00B26361" w:rsidP="00B26361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23D64">
        <w:rPr>
          <w:rFonts w:ascii="Times New Roman" w:eastAsia="Times New Roman" w:hAnsi="Times New Roman" w:cs="Times New Roman"/>
          <w:sz w:val="28"/>
          <w:szCs w:val="28"/>
        </w:rPr>
        <w:t>криття апеляційного провадження</w:t>
      </w:r>
    </w:p>
    <w:p w14:paraId="38C08AEE" w14:textId="77777777" w:rsidR="000D04E7" w:rsidRDefault="000D04E7" w:rsidP="000D04E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1F47E" w14:textId="679ACD3D" w:rsidR="000D04E7" w:rsidRPr="000D04E7" w:rsidRDefault="000D04E7" w:rsidP="000D04E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4E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ПРАВОВЕ РЕГУЛЮВАННЯ</w:t>
      </w:r>
      <w:r w:rsidRPr="000D04E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AF702CA" w14:textId="77777777" w:rsidR="000D04E7" w:rsidRPr="00186E85" w:rsidRDefault="000D04E7" w:rsidP="000D04E7">
      <w:pPr>
        <w:pStyle w:val="a8"/>
        <w:widowControl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E85">
        <w:rPr>
          <w:rFonts w:ascii="Times New Roman" w:hAnsi="Times New Roman" w:cs="Times New Roman"/>
          <w:sz w:val="26"/>
          <w:szCs w:val="26"/>
        </w:rPr>
        <w:t>Господарський процесуальний кодекс України від 06.11.1991 №1798-</w:t>
      </w:r>
      <w:r w:rsidRPr="00186E85">
        <w:rPr>
          <w:rFonts w:ascii="Times New Roman" w:hAnsi="Times New Roman" w:cs="Times New Roman"/>
          <w:sz w:val="26"/>
          <w:szCs w:val="26"/>
          <w:lang w:val="en-US"/>
        </w:rPr>
        <w:t xml:space="preserve">XII. </w:t>
      </w:r>
      <w:r w:rsidRPr="00186E85">
        <w:rPr>
          <w:rFonts w:ascii="Times New Roman" w:hAnsi="Times New Roman" w:cs="Times New Roman"/>
          <w:bCs/>
          <w:sz w:val="26"/>
          <w:szCs w:val="26"/>
          <w:lang w:val="en-US"/>
        </w:rPr>
        <w:t>URL:</w:t>
      </w:r>
      <w:r w:rsidRPr="00186E85">
        <w:rPr>
          <w:rFonts w:ascii="Times New Roman" w:hAnsi="Times New Roman" w:cs="Times New Roman"/>
          <w:sz w:val="26"/>
          <w:szCs w:val="26"/>
        </w:rPr>
        <w:t xml:space="preserve"> </w:t>
      </w:r>
      <w:r w:rsidRPr="00186E85">
        <w:rPr>
          <w:rFonts w:ascii="Times New Roman" w:hAnsi="Times New Roman" w:cs="Times New Roman"/>
          <w:bCs/>
          <w:sz w:val="26"/>
          <w:szCs w:val="26"/>
          <w:lang w:val="en-US"/>
        </w:rPr>
        <w:t>https://zakon.rada.gov.ua/laws/show/1798-12#Text.</w:t>
      </w:r>
    </w:p>
    <w:p w14:paraId="1F2F9520" w14:textId="77777777" w:rsidR="00B26361" w:rsidRPr="00065E79" w:rsidRDefault="00B26361" w:rsidP="000D04E7">
      <w:pPr>
        <w:pStyle w:val="130"/>
        <w:shd w:val="clear" w:color="auto" w:fill="auto"/>
        <w:tabs>
          <w:tab w:val="left" w:pos="993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14:paraId="08BB6779" w14:textId="77777777" w:rsidR="00D87CB4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E3D70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8018C">
        <w:rPr>
          <w:rFonts w:ascii="Times New Roman" w:eastAsia="Times New Roman" w:hAnsi="Times New Roman" w:cs="Times New Roman"/>
          <w:b/>
          <w:bCs/>
          <w:lang w:eastAsia="ru-RU"/>
        </w:rPr>
        <w:t xml:space="preserve">Суть і поняття </w:t>
      </w:r>
      <w:proofErr w:type="spellStart"/>
      <w:r w:rsidRPr="0088018C">
        <w:rPr>
          <w:rFonts w:ascii="Times New Roman" w:eastAsia="Times New Roman" w:hAnsi="Times New Roman" w:cs="Times New Roman"/>
          <w:b/>
          <w:bCs/>
          <w:lang w:eastAsia="ru-RU"/>
        </w:rPr>
        <w:t>апеляційного</w:t>
      </w:r>
      <w:proofErr w:type="spellEnd"/>
      <w:r w:rsidRPr="0088018C">
        <w:rPr>
          <w:rFonts w:ascii="Times New Roman" w:eastAsia="Times New Roman" w:hAnsi="Times New Roman" w:cs="Times New Roman"/>
          <w:b/>
          <w:bCs/>
          <w:lang w:eastAsia="ru-RU"/>
        </w:rPr>
        <w:t xml:space="preserve"> провадження у господарському процесі. Суб’єкти </w:t>
      </w:r>
      <w:proofErr w:type="spellStart"/>
      <w:r w:rsidRPr="0088018C">
        <w:rPr>
          <w:rFonts w:ascii="Times New Roman" w:eastAsia="Times New Roman" w:hAnsi="Times New Roman" w:cs="Times New Roman"/>
          <w:b/>
          <w:bCs/>
          <w:lang w:eastAsia="ru-RU"/>
        </w:rPr>
        <w:t>апеляційного</w:t>
      </w:r>
      <w:proofErr w:type="spellEnd"/>
      <w:r w:rsidRPr="0088018C">
        <w:rPr>
          <w:rFonts w:ascii="Times New Roman" w:eastAsia="Times New Roman" w:hAnsi="Times New Roman" w:cs="Times New Roman"/>
          <w:b/>
          <w:bCs/>
          <w:lang w:eastAsia="ru-RU"/>
        </w:rPr>
        <w:t xml:space="preserve"> оскарження.</w:t>
      </w:r>
    </w:p>
    <w:p w14:paraId="187D44C8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За статтею 55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Конституціі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України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кожна особа має право на оскарження в суді рішень,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діи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чи бездіяльності органів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державноі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влади, органів місцевого самоврядування, посадових і службових осіб. </w:t>
      </w:r>
    </w:p>
    <w:p w14:paraId="18C46C7F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Апеляційне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провадження – це комплекс процесуальних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діи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суду й осіб, які беруть участь у справі, спрямованих на перегляд ухвал і рішень, які не набрали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законноі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сили та в яких допущені помилки судом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першоі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̈. </w:t>
      </w:r>
    </w:p>
    <w:p w14:paraId="428314AF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Апеляційне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провадження можна охарактеризувати як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встановлении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нормами господарського процесуального права порядок перевірки справи шляхом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здійснення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юридичноі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оцінки та контролю за законністю та обґрунтованістю судового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акта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9BD6187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Під правом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апеляційного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оскарження рішення господарського суду слід розуміти право на порушення діяльності з перевірки рішення місцевого господарського суду, яке не набрало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законноі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сили. Згідно зі ст.254 ГПК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України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таке право надано сторонам (учасникам судового процесу) у справі, прокурору, а також особам, які не брали участь у справі. </w:t>
      </w:r>
    </w:p>
    <w:p w14:paraId="31535DB9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Відповідно до ч. 3 ст. 254 ГПК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України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скарги на ухвали місцевого господарського суду можуть подавати сторони та інші учасники судового процесу, зазначені в ГПК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України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та Кодексі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України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з процедур банкрутства. </w:t>
      </w:r>
    </w:p>
    <w:p w14:paraId="663F4857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Згідно із ст. 253 ГПК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України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, судом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у господарських справах є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господарськии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суд, у межах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апеляційного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округу якого (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територіі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̈, на яку поширюються повноваження відповідного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апеляційного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господарського суду) знаходиться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місцевии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господарськии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суд,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якии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ухвалив судове рішення, що оскаржується, якщо інше не передбачено цим Кодексом. Учасники справи, особи, які не брали участі у справі, якщо суд вирішив питання про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їхні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права, інтереси та (або) обов'язки, мають право подати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апеляційну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скаргу на рішення суду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першоі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̈. </w:t>
      </w:r>
    </w:p>
    <w:p w14:paraId="24C70C0C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Ухвали суду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першоі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оскаржуються в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апеляційному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порядку окремо від рішення суду лише у випадках, передбачених статтею 255 ГПК. Оскарження ухвал суду, які не передбачені статтею 255 цього Кодексу, окремо від рішення суду не допускається. </w:t>
      </w:r>
    </w:p>
    <w:p w14:paraId="0325E50E" w14:textId="77777777" w:rsidR="00D87CB4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D10281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8018C">
        <w:rPr>
          <w:rFonts w:ascii="Times New Roman" w:eastAsia="Times New Roman" w:hAnsi="Times New Roman" w:cs="Times New Roman"/>
          <w:b/>
          <w:bCs/>
          <w:lang w:eastAsia="ru-RU"/>
        </w:rPr>
        <w:t xml:space="preserve">2.Підстави та порядок </w:t>
      </w:r>
      <w:proofErr w:type="spellStart"/>
      <w:r w:rsidRPr="0088018C">
        <w:rPr>
          <w:rFonts w:ascii="Times New Roman" w:eastAsia="Times New Roman" w:hAnsi="Times New Roman" w:cs="Times New Roman"/>
          <w:b/>
          <w:bCs/>
          <w:lang w:eastAsia="ru-RU"/>
        </w:rPr>
        <w:t>апеляційного</w:t>
      </w:r>
      <w:proofErr w:type="spellEnd"/>
      <w:r w:rsidRPr="0088018C">
        <w:rPr>
          <w:rFonts w:ascii="Times New Roman" w:eastAsia="Times New Roman" w:hAnsi="Times New Roman" w:cs="Times New Roman"/>
          <w:b/>
          <w:bCs/>
          <w:lang w:eastAsia="ru-RU"/>
        </w:rPr>
        <w:t xml:space="preserve"> оскарження. Форма і зміст </w:t>
      </w:r>
      <w:proofErr w:type="spellStart"/>
      <w:r w:rsidRPr="0088018C">
        <w:rPr>
          <w:rFonts w:ascii="Times New Roman" w:eastAsia="Times New Roman" w:hAnsi="Times New Roman" w:cs="Times New Roman"/>
          <w:b/>
          <w:bCs/>
          <w:lang w:eastAsia="ru-RU"/>
        </w:rPr>
        <w:t>апеляційноі</w:t>
      </w:r>
      <w:proofErr w:type="spellEnd"/>
      <w:r w:rsidRPr="0088018C">
        <w:rPr>
          <w:rFonts w:ascii="Times New Roman" w:eastAsia="Times New Roman" w:hAnsi="Times New Roman" w:cs="Times New Roman"/>
          <w:b/>
          <w:bCs/>
          <w:lang w:eastAsia="ru-RU"/>
        </w:rPr>
        <w:t xml:space="preserve">̈ </w:t>
      </w:r>
      <w:r w:rsidRPr="0088018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скарги. </w:t>
      </w:r>
    </w:p>
    <w:p w14:paraId="705A0673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Відповідно до ст.256 ГПК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апеляційна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скарга на рішення суду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першоі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подається протягом двадцяти днів, а на ухвалу суду - протягом десяти днів з дня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його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їі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̈) проголошення. </w:t>
      </w:r>
    </w:p>
    <w:p w14:paraId="48B656B9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val="ru-UA"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Якщо в судовому засіданні було оголошено лише вступну та резолютивну частини рішення суду, або у разі розгляду справи (вирішення питання) без повідомлення (виклику) учасників справи,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зазначении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строк обчислюється з дня складення повного судового рішення. </w:t>
      </w:r>
    </w:p>
    <w:p w14:paraId="1629D53F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Учасник справи, якому повне рішення або ухвала суду не були вручені у день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його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їі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̈) проголошення або складення, має право на поновлення пропущеного строку на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апеляційне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оскарження. </w:t>
      </w:r>
    </w:p>
    <w:p w14:paraId="5DE683CA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Відповідно до ст. 255 ГПК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України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окремо від рішення суду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першоі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можуть бути оскаржені в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апеляційному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порядку ухвали суду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першоі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̈. </w:t>
      </w:r>
    </w:p>
    <w:p w14:paraId="6F5AB52C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Апеляційна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скарга подається 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письмовіи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формі. </w:t>
      </w:r>
    </w:p>
    <w:p w14:paraId="05E53C31" w14:textId="77777777" w:rsidR="00D87CB4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14:paraId="4642EA29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8018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3.Строки </w:t>
      </w:r>
      <w:proofErr w:type="spellStart"/>
      <w:r w:rsidRPr="0088018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апеляційного</w:t>
      </w:r>
      <w:proofErr w:type="spellEnd"/>
      <w:r w:rsidRPr="0088018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оскарження. </w:t>
      </w:r>
      <w:proofErr w:type="spellStart"/>
      <w:r w:rsidRPr="0088018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Прийняття</w:t>
      </w:r>
      <w:proofErr w:type="spellEnd"/>
      <w:r w:rsidRPr="0088018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proofErr w:type="spellStart"/>
      <w:r w:rsidRPr="0088018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апеляційноі</w:t>
      </w:r>
      <w:proofErr w:type="spellEnd"/>
      <w:r w:rsidRPr="0088018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̈ скарги до провадження </w:t>
      </w:r>
    </w:p>
    <w:p w14:paraId="101DEFE1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Відповідно до ст. 256 ГПК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України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апеляційна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скарга на рішення суду подається протягом двадцяти днів, а на ухвалу суду - протягом десяти днів з дня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його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їі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̈) проголошення. Якщо в судовому засіданні було оголошено лише вступну та резолютивну частини рішення суду, або у разі розгляду справи (вирішення питання) без повідомлення (виклику) </w:t>
      </w:r>
    </w:p>
    <w:p w14:paraId="67883B11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учасників справи,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зазначении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строк обчислюється з дня складення повного судового рішення. Для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апеляційного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провадження визначальними є строки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апеляційного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оскарження. Так, за ч. 1 ст. 256 ГПК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України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апеляційна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скарга на рішення суду подається протягом двадцяти </w:t>
      </w:r>
    </w:p>
    <w:p w14:paraId="704EDB15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днів, а на ухвалу суду – протягом десяти днів із дня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його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їі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>̈) проголошення.</w:t>
      </w:r>
      <w:r w:rsidRPr="0088018C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господарськии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суд, переглядаючи рішення в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апеляційному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порядку, користується правами, наданими суду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першоі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̈.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Апеляційне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провадження передбачає такі етапи (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стадіі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̈) розгляду судових справ, як підготовка до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апеляційного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розгляду справи, </w:t>
      </w:r>
    </w:p>
    <w:p w14:paraId="1C37A1A7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розгляд справи та вирішення справи по суті. (ст. ст. 267- 273 ГПК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України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>)</w:t>
      </w:r>
      <w:r w:rsidRPr="0088018C">
        <w:rPr>
          <w:rFonts w:ascii="Times New Roman" w:eastAsia="Times New Roman" w:hAnsi="Times New Roman" w:cs="Times New Roman"/>
          <w:lang w:eastAsia="ru-RU"/>
        </w:rPr>
        <w:br/>
        <w:t xml:space="preserve">Розгляд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скарги на рішення місцевого господарського суду відбувається 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двомісячнии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строк з дня постановлення ухвали про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прийняття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скарги до провадження.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Апеляційна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скарга на ухвалу місцевого господарського суду розглядається протягом тридцяти днів з дня постановлення ухвали про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прийняття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скарги до </w:t>
      </w:r>
    </w:p>
    <w:p w14:paraId="1D41423C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провадження. </w:t>
      </w:r>
    </w:p>
    <w:p w14:paraId="6B96C4F8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Неявка сторін або інших учасників справи, належним чином повідомлених про дату, час і місце розгляду справи, не перешкоджає розгляду справи. Якщо суд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визнав обов’язковою участь у судовому засіданні учасників справи, а вони не прибули, суд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може відкласти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апеляційнии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̆ розгляд справи. </w:t>
      </w:r>
    </w:p>
    <w:p w14:paraId="120F61BF" w14:textId="77777777" w:rsidR="00D87CB4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Відповідно до ст. 275 ГПК суд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за результатами розгляду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апеляційноі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>̈ скарги має право:</w:t>
      </w:r>
    </w:p>
    <w:p w14:paraId="73259568" w14:textId="77777777" w:rsidR="00D87CB4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>1) залишити судове рішення без змін, а скаргу без задоволення;</w:t>
      </w:r>
    </w:p>
    <w:p w14:paraId="03E19964" w14:textId="77777777" w:rsidR="00D87CB4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2) скасувати судове рішення повністю або частково і ухвалити нове рішення 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відповідніи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>̆ частині або змінити рішення;</w:t>
      </w:r>
    </w:p>
    <w:p w14:paraId="00C6464E" w14:textId="77777777" w:rsidR="00D87CB4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3) визнати нечинним судове рішення суду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першоі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повністю або частково у передбачених цим Кодексом випадках і закрити провадження у справі 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відповідніи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>̆ частині;</w:t>
      </w:r>
    </w:p>
    <w:p w14:paraId="5183E1EC" w14:textId="77777777" w:rsidR="00D87CB4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4) скасувати судове рішення повністю або частково і 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відповідніи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>̆ частині закрити провадження у справі повністю або частково або залишити позовну заяву без розгляду повністю або частково;</w:t>
      </w:r>
    </w:p>
    <w:p w14:paraId="4B7EEE6E" w14:textId="77777777" w:rsidR="00D87CB4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5) скасувати судове рішення і направити справу для розгляду до іншого суду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першоі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>̈ за встановленою підсудністю;</w:t>
      </w:r>
    </w:p>
    <w:p w14:paraId="5F8DD324" w14:textId="77777777" w:rsidR="00D87CB4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lastRenderedPageBreak/>
        <w:t xml:space="preserve">6) скасувати ухвалу, що перешкоджає подальшому провадженню у справі, і направити справу для продовження розгляду до суду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першоі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інстанціі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>̈;</w:t>
      </w:r>
    </w:p>
    <w:p w14:paraId="5EE9FC78" w14:textId="77777777" w:rsidR="00D87CB4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8018C">
        <w:rPr>
          <w:rFonts w:ascii="Times New Roman" w:eastAsia="Times New Roman" w:hAnsi="Times New Roman" w:cs="Times New Roman"/>
          <w:lang w:eastAsia="ru-RU"/>
        </w:rPr>
        <w:t xml:space="preserve">7) у передбачених цим Кодексом випадках скасувати свою постанову (повністю або частково) і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прийняти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 одне з рішень, зазначених у пунктах 1-6 частини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першоі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</w:t>
      </w:r>
      <w:proofErr w:type="spellStart"/>
      <w:r w:rsidRPr="0088018C">
        <w:rPr>
          <w:rFonts w:ascii="Times New Roman" w:eastAsia="Times New Roman" w:hAnsi="Times New Roman" w:cs="Times New Roman"/>
          <w:lang w:eastAsia="ru-RU"/>
        </w:rPr>
        <w:t>цієі</w:t>
      </w:r>
      <w:proofErr w:type="spellEnd"/>
      <w:r w:rsidRPr="0088018C">
        <w:rPr>
          <w:rFonts w:ascii="Times New Roman" w:eastAsia="Times New Roman" w:hAnsi="Times New Roman" w:cs="Times New Roman"/>
          <w:lang w:eastAsia="ru-RU"/>
        </w:rPr>
        <w:t xml:space="preserve">̈ статті. </w:t>
      </w:r>
    </w:p>
    <w:p w14:paraId="5187731D" w14:textId="77777777" w:rsidR="00D87CB4" w:rsidRPr="00BE3D70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581279" w14:textId="77777777" w:rsidR="00D87CB4" w:rsidRPr="00BE3D70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E3D70">
        <w:rPr>
          <w:rFonts w:ascii="Times New Roman" w:eastAsia="Times New Roman" w:hAnsi="Times New Roman" w:cs="Times New Roman"/>
          <w:b/>
          <w:bCs/>
          <w:lang w:eastAsia="ru-RU"/>
        </w:rPr>
        <w:t>4. Відзив на апеляційну скаргу</w:t>
      </w:r>
    </w:p>
    <w:p w14:paraId="51C99E39" w14:textId="77777777" w:rsidR="00D87CB4" w:rsidRPr="00BE3D70" w:rsidRDefault="00D87CB4" w:rsidP="00D87CB4">
      <w:pPr>
        <w:pStyle w:val="rvps2"/>
        <w:spacing w:before="0" w:beforeAutospacing="0" w:after="0" w:afterAutospacing="0"/>
        <w:ind w:firstLine="709"/>
        <w:jc w:val="both"/>
        <w:rPr>
          <w:color w:val="333333"/>
        </w:rPr>
      </w:pPr>
      <w:r w:rsidRPr="00BE3D70">
        <w:rPr>
          <w:color w:val="333333"/>
        </w:rPr>
        <w:t>Учасники справи мають право подати до суду апеляційної інстанції відзив на апеляційну скаргу в письмовій формі протягом строку, встановленого судом апеляційної інстанції в ухвалі про відкриття апеляційного провадження.</w:t>
      </w:r>
    </w:p>
    <w:p w14:paraId="3EC7CA9F" w14:textId="77777777" w:rsidR="00D87CB4" w:rsidRPr="00BE3D70" w:rsidRDefault="00D87CB4" w:rsidP="00D87CB4">
      <w:pPr>
        <w:pStyle w:val="rvps2"/>
        <w:spacing w:before="0" w:beforeAutospacing="0" w:after="0" w:afterAutospacing="0"/>
        <w:ind w:firstLine="709"/>
        <w:jc w:val="both"/>
        <w:rPr>
          <w:color w:val="333333"/>
        </w:rPr>
      </w:pPr>
      <w:bookmarkStart w:id="0" w:name="n3605"/>
      <w:bookmarkEnd w:id="0"/>
      <w:r w:rsidRPr="00BE3D70">
        <w:rPr>
          <w:color w:val="333333"/>
        </w:rPr>
        <w:t>2. Відзив на апеляційну скаргу має містити:</w:t>
      </w:r>
    </w:p>
    <w:p w14:paraId="11B50E68" w14:textId="77777777" w:rsidR="00D87CB4" w:rsidRPr="00BE3D70" w:rsidRDefault="00D87CB4" w:rsidP="00D87CB4">
      <w:pPr>
        <w:pStyle w:val="rvps2"/>
        <w:spacing w:before="0" w:beforeAutospacing="0" w:after="0" w:afterAutospacing="0"/>
        <w:ind w:firstLine="709"/>
        <w:jc w:val="both"/>
        <w:rPr>
          <w:color w:val="333333"/>
        </w:rPr>
      </w:pPr>
      <w:bookmarkStart w:id="1" w:name="n3606"/>
      <w:bookmarkEnd w:id="1"/>
      <w:r w:rsidRPr="00BE3D70">
        <w:rPr>
          <w:color w:val="333333"/>
        </w:rPr>
        <w:t>1) найменування суду апеляційної інстанції;</w:t>
      </w:r>
    </w:p>
    <w:p w14:paraId="69F65AAF" w14:textId="77777777" w:rsidR="00D87CB4" w:rsidRPr="00BE3D70" w:rsidRDefault="00D87CB4" w:rsidP="00D87CB4">
      <w:pPr>
        <w:pStyle w:val="rvps2"/>
        <w:spacing w:before="0" w:beforeAutospacing="0" w:after="0" w:afterAutospacing="0"/>
        <w:ind w:firstLine="709"/>
        <w:jc w:val="both"/>
        <w:rPr>
          <w:color w:val="333333"/>
        </w:rPr>
      </w:pPr>
      <w:bookmarkStart w:id="2" w:name="n3607"/>
      <w:bookmarkEnd w:id="2"/>
      <w:r w:rsidRPr="00BE3D70">
        <w:rPr>
          <w:color w:val="333333"/>
        </w:rPr>
        <w:t>2) ім’я (найменування), поштову адресу особи, яка подає відзив на апеляційну скаргу, а також номер засобу зв’язку, адресу електронної пошти, - за наявності;</w:t>
      </w:r>
    </w:p>
    <w:p w14:paraId="2B01E08A" w14:textId="77777777" w:rsidR="00D87CB4" w:rsidRPr="00BE3D70" w:rsidRDefault="00D87CB4" w:rsidP="00D87CB4">
      <w:pPr>
        <w:pStyle w:val="rvps2"/>
        <w:spacing w:before="0" w:beforeAutospacing="0" w:after="0" w:afterAutospacing="0"/>
        <w:ind w:firstLine="709"/>
        <w:jc w:val="both"/>
        <w:rPr>
          <w:color w:val="333333"/>
        </w:rPr>
      </w:pPr>
      <w:bookmarkStart w:id="3" w:name="n3608"/>
      <w:bookmarkEnd w:id="3"/>
      <w:r w:rsidRPr="00BE3D70">
        <w:rPr>
          <w:color w:val="333333"/>
        </w:rPr>
        <w:t>3) обґрунтування заперечень щодо змісту і вимог апеляційної скарги;</w:t>
      </w:r>
    </w:p>
    <w:p w14:paraId="020FD65E" w14:textId="77777777" w:rsidR="00D87CB4" w:rsidRPr="00BE3D70" w:rsidRDefault="00D87CB4" w:rsidP="00D87CB4">
      <w:pPr>
        <w:pStyle w:val="rvps2"/>
        <w:spacing w:before="0" w:beforeAutospacing="0" w:after="0" w:afterAutospacing="0"/>
        <w:ind w:firstLine="709"/>
        <w:jc w:val="both"/>
        <w:rPr>
          <w:color w:val="333333"/>
        </w:rPr>
      </w:pPr>
      <w:bookmarkStart w:id="4" w:name="n3609"/>
      <w:bookmarkEnd w:id="4"/>
      <w:r w:rsidRPr="00BE3D70">
        <w:rPr>
          <w:color w:val="333333"/>
        </w:rPr>
        <w:t>4) у разі необхідності - клопотання особи, яка подає відзив на апеляційну скаргу;</w:t>
      </w:r>
    </w:p>
    <w:p w14:paraId="349F8B85" w14:textId="77777777" w:rsidR="00D87CB4" w:rsidRPr="00BE3D70" w:rsidRDefault="00D87CB4" w:rsidP="00D87CB4">
      <w:pPr>
        <w:pStyle w:val="rvps2"/>
        <w:spacing w:before="0" w:beforeAutospacing="0" w:after="0" w:afterAutospacing="0"/>
        <w:ind w:firstLine="709"/>
        <w:jc w:val="both"/>
        <w:rPr>
          <w:color w:val="333333"/>
        </w:rPr>
      </w:pPr>
      <w:bookmarkStart w:id="5" w:name="n3610"/>
      <w:bookmarkEnd w:id="5"/>
      <w:r w:rsidRPr="00BE3D70">
        <w:rPr>
          <w:color w:val="333333"/>
        </w:rPr>
        <w:t>5) перелік матеріалів, що додаються.</w:t>
      </w:r>
    </w:p>
    <w:p w14:paraId="67B85012" w14:textId="77777777" w:rsidR="00D87CB4" w:rsidRPr="00BE3D70" w:rsidRDefault="00D87CB4" w:rsidP="00D87CB4">
      <w:pPr>
        <w:pStyle w:val="rvps2"/>
        <w:spacing w:before="0" w:beforeAutospacing="0" w:after="0" w:afterAutospacing="0"/>
        <w:ind w:firstLine="709"/>
        <w:jc w:val="both"/>
        <w:rPr>
          <w:color w:val="333333"/>
        </w:rPr>
      </w:pPr>
      <w:bookmarkStart w:id="6" w:name="n3611"/>
      <w:bookmarkEnd w:id="6"/>
      <w:r w:rsidRPr="00BE3D70">
        <w:rPr>
          <w:color w:val="333333"/>
        </w:rPr>
        <w:t>3. Відсутність відзиву на апеляційну скаргу не перешкоджає перегляду рішення суду першої інстанції.</w:t>
      </w:r>
    </w:p>
    <w:p w14:paraId="24E4C2D1" w14:textId="77777777" w:rsidR="00D87CB4" w:rsidRPr="00BE3D70" w:rsidRDefault="00D87CB4" w:rsidP="00D87CB4">
      <w:pPr>
        <w:pStyle w:val="rvps2"/>
        <w:spacing w:before="0" w:beforeAutospacing="0" w:after="0" w:afterAutospacing="0"/>
        <w:ind w:firstLine="709"/>
        <w:jc w:val="both"/>
        <w:rPr>
          <w:color w:val="333333"/>
        </w:rPr>
      </w:pPr>
      <w:bookmarkStart w:id="7" w:name="n3612"/>
      <w:bookmarkEnd w:id="7"/>
      <w:r w:rsidRPr="00BE3D70">
        <w:rPr>
          <w:color w:val="333333"/>
        </w:rPr>
        <w:t>4. До відзиву додаються докази надсилання (надання) копій відзиву та доданих до нього документів іншим учасникам справи.</w:t>
      </w:r>
    </w:p>
    <w:p w14:paraId="7712A490" w14:textId="77777777" w:rsidR="00D87CB4" w:rsidRPr="0088018C" w:rsidRDefault="00D87CB4" w:rsidP="00D87CB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4023F2" w14:textId="77777777" w:rsidR="00D87CB4" w:rsidRPr="00BE3D70" w:rsidRDefault="00D87CB4" w:rsidP="00D87CB4">
      <w:pPr>
        <w:ind w:firstLine="709"/>
        <w:jc w:val="both"/>
        <w:rPr>
          <w:rFonts w:ascii="Times New Roman" w:hAnsi="Times New Roman" w:cs="Times New Roman"/>
        </w:rPr>
      </w:pPr>
    </w:p>
    <w:p w14:paraId="2DEB03DD" w14:textId="77777777" w:rsidR="00B26361" w:rsidRPr="00B26361" w:rsidRDefault="00B26361" w:rsidP="00B2636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26361" w:rsidRPr="00B26361" w:rsidSect="002A61F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3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C1FC" w14:textId="77777777" w:rsidR="00ED0C9D" w:rsidRDefault="00ED0C9D" w:rsidP="00B26361">
      <w:r>
        <w:separator/>
      </w:r>
    </w:p>
  </w:endnote>
  <w:endnote w:type="continuationSeparator" w:id="0">
    <w:p w14:paraId="62FF9C26" w14:textId="77777777" w:rsidR="00ED0C9D" w:rsidRDefault="00ED0C9D" w:rsidP="00B2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87A9" w14:textId="77777777" w:rsidR="00FA4F1C" w:rsidRDefault="001815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EB6A324" wp14:editId="5F9D6355">
              <wp:simplePos x="0" y="0"/>
              <wp:positionH relativeFrom="page">
                <wp:posOffset>556895</wp:posOffset>
              </wp:positionH>
              <wp:positionV relativeFrom="page">
                <wp:posOffset>6797040</wp:posOffset>
              </wp:positionV>
              <wp:extent cx="127635" cy="131445"/>
              <wp:effectExtent l="4445" t="0" r="635" b="127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0AEA9" w14:textId="77777777" w:rsidR="00FA4F1C" w:rsidRDefault="0018150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E0D4E">
                            <w:rPr>
                              <w:rStyle w:val="9pt"/>
                              <w:noProof/>
                            </w:rPr>
                            <w:t>14</w:t>
                          </w:r>
                          <w:r>
                            <w:rPr>
                              <w:rStyle w:val="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6A324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43.85pt;margin-top:535.2pt;width:10.05pt;height:10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" filled="f" stroked="f">
              <v:textbox style="mso-fit-shape-to-text:t" inset="0,0,0,0">
                <w:txbxContent>
                  <w:p w14:paraId="6620AEA9" w14:textId="77777777" w:rsidR="00FA4F1C" w:rsidRDefault="0018150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E0D4E">
                      <w:rPr>
                        <w:rStyle w:val="9pt"/>
                        <w:noProof/>
                      </w:rPr>
                      <w:t>14</w:t>
                    </w:r>
                    <w:r>
                      <w:rPr>
                        <w:rStyle w:val="9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37"/>
      <w:gridCol w:w="964"/>
      <w:gridCol w:w="4338"/>
    </w:tblGrid>
    <w:tr w:rsidR="00FA4F1C" w14:paraId="49FE2BD0" w14:textId="77777777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5A7589FB" w14:textId="77777777" w:rsidR="00FA4F1C" w:rsidRDefault="00000000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A3B4F0D" w14:textId="77777777" w:rsidR="00FA4F1C" w:rsidRPr="00A55CC6" w:rsidRDefault="0018150D" w:rsidP="00A55CC6">
          <w:pPr>
            <w:pStyle w:val="a6"/>
            <w:jc w:val="center"/>
            <w:rPr>
              <w:rFonts w:eastAsiaTheme="majorEastAsia" w:cstheme="majorBidi"/>
              <w:b/>
            </w:rPr>
          </w:pPr>
          <w:r w:rsidRPr="00A55CC6">
            <w:rPr>
              <w:b/>
            </w:rPr>
            <w:fldChar w:fldCharType="begin"/>
          </w:r>
          <w:r w:rsidRPr="00A55CC6">
            <w:rPr>
              <w:b/>
            </w:rPr>
            <w:instrText>PAGE  \* MERGEFORMAT</w:instrText>
          </w:r>
          <w:r w:rsidRPr="00A55CC6">
            <w:rPr>
              <w:b/>
            </w:rPr>
            <w:fldChar w:fldCharType="separate"/>
          </w:r>
          <w:r w:rsidRPr="00A545EB">
            <w:rPr>
              <w:rFonts w:eastAsiaTheme="majorEastAsia" w:cstheme="majorBidi"/>
              <w:b/>
              <w:bCs/>
              <w:noProof/>
            </w:rPr>
            <w:t>1</w:t>
          </w:r>
          <w:r w:rsidRPr="00A55CC6">
            <w:rPr>
              <w:rFonts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0054A302" w14:textId="77777777" w:rsidR="00FA4F1C" w:rsidRDefault="00000000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A4F1C" w14:paraId="76E4D711" w14:textId="77777777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36E3AB39" w14:textId="77777777" w:rsidR="00FA4F1C" w:rsidRDefault="00000000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72C77B5" w14:textId="77777777" w:rsidR="00FA4F1C" w:rsidRDefault="00000000">
          <w:pPr>
            <w:pStyle w:val="a4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5FF937F7" w14:textId="77777777" w:rsidR="00FA4F1C" w:rsidRDefault="00000000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41BAD4C" w14:textId="77777777" w:rsidR="00FA4F1C" w:rsidRDefault="0000000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0224" w14:textId="77777777" w:rsidR="00FA4F1C" w:rsidRDefault="001815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3F8AA1E" wp14:editId="65A30C80">
              <wp:simplePos x="0" y="0"/>
              <wp:positionH relativeFrom="page">
                <wp:posOffset>4566285</wp:posOffset>
              </wp:positionH>
              <wp:positionV relativeFrom="page">
                <wp:posOffset>6797040</wp:posOffset>
              </wp:positionV>
              <wp:extent cx="127635" cy="146050"/>
              <wp:effectExtent l="3810" t="0" r="635" b="12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3F10F" w14:textId="77777777" w:rsidR="00FA4F1C" w:rsidRDefault="0018150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55CC6">
                            <w:rPr>
                              <w:rStyle w:val="TimesNewRoman10pt"/>
                              <w:rFonts w:eastAsia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TimesNewRoman10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8AA1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359.55pt;margin-top:535.2pt;width:10.05pt;height:11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" filled="f" stroked="f">
              <v:textbox style="mso-fit-shape-to-text:t" inset="0,0,0,0">
                <w:txbxContent>
                  <w:p w14:paraId="4963F10F" w14:textId="77777777" w:rsidR="00FA4F1C" w:rsidRDefault="0018150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55CC6">
                      <w:rPr>
                        <w:rStyle w:val="TimesNewRoman10pt"/>
                        <w:rFonts w:eastAsia="Arial"/>
                        <w:noProof/>
                      </w:rPr>
                      <w:t>1</w:t>
                    </w:r>
                    <w:r>
                      <w:rPr>
                        <w:rStyle w:val="TimesNewRoman10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D54F" w14:textId="77777777" w:rsidR="00ED0C9D" w:rsidRDefault="00ED0C9D" w:rsidP="00B26361">
      <w:r>
        <w:separator/>
      </w:r>
    </w:p>
  </w:footnote>
  <w:footnote w:type="continuationSeparator" w:id="0">
    <w:p w14:paraId="499F00AA" w14:textId="77777777" w:rsidR="00ED0C9D" w:rsidRDefault="00ED0C9D" w:rsidP="00B2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6F83" w14:textId="77777777" w:rsidR="00FA4F1C" w:rsidRDefault="001815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220D230" wp14:editId="602C4DEF">
              <wp:simplePos x="0" y="0"/>
              <wp:positionH relativeFrom="page">
                <wp:posOffset>547370</wp:posOffset>
              </wp:positionH>
              <wp:positionV relativeFrom="page">
                <wp:posOffset>353695</wp:posOffset>
              </wp:positionV>
              <wp:extent cx="4133215" cy="109220"/>
              <wp:effectExtent l="4445" t="127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D2257" w14:textId="77777777" w:rsidR="00FA4F1C" w:rsidRDefault="0018150D">
                          <w:pPr>
                            <w:tabs>
                              <w:tab w:val="right" w:pos="6509"/>
                            </w:tabs>
                          </w:pPr>
                          <w:r>
                            <w:rPr>
                              <w:rStyle w:val="a3"/>
                            </w:rPr>
                            <w:tab/>
                            <w:t>Тема 1. Поняття та система міжнародного приватного права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0D230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43.1pt;margin-top:27.85pt;width:325.45pt;height:8.6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" filled="f" stroked="f">
              <v:textbox style="mso-fit-shape-to-text:t" inset="0,0,0,0">
                <w:txbxContent>
                  <w:p w14:paraId="2D6D2257" w14:textId="77777777" w:rsidR="00FA4F1C" w:rsidRDefault="0018150D">
                    <w:pPr>
                      <w:tabs>
                        <w:tab w:val="right" w:pos="6509"/>
                      </w:tabs>
                    </w:pPr>
                    <w:r>
                      <w:rPr>
                        <w:rStyle w:val="a3"/>
                      </w:rPr>
                      <w:tab/>
                      <w:t>Тема 1. Поняття та система міжнародного приватного права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b/>
        <w:sz w:val="22"/>
      </w:rPr>
      <w:alias w:val="Заголовок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D3ED3E9" w14:textId="35A4A9C6" w:rsidR="00FA4F1C" w:rsidRPr="002A61F6" w:rsidRDefault="00B26361" w:rsidP="00A55CC6">
        <w:pPr>
          <w:pStyle w:val="a4"/>
          <w:pBdr>
            <w:between w:val="single" w:sz="4" w:space="1" w:color="4472C4" w:themeColor="accent1"/>
          </w:pBdr>
          <w:jc w:val="center"/>
          <w:rPr>
            <w:rFonts w:asciiTheme="minorHAnsi" w:hAnsiTheme="minorHAnsi"/>
            <w:b/>
            <w:sz w:val="22"/>
          </w:rPr>
        </w:pPr>
        <w:r>
          <w:rPr>
            <w:rFonts w:asciiTheme="minorHAnsi" w:hAnsiTheme="minorHAnsi"/>
            <w:b/>
            <w:sz w:val="22"/>
          </w:rPr>
          <w:t>Навчальні судові процеси</w:t>
        </w:r>
      </w:p>
    </w:sdtContent>
  </w:sdt>
  <w:p w14:paraId="2E5478E6" w14:textId="0911594B" w:rsidR="00FA4F1C" w:rsidRPr="00185123" w:rsidRDefault="001E6C7D" w:rsidP="00185123">
    <w:pPr>
      <w:pStyle w:val="a4"/>
      <w:pBdr>
        <w:between w:val="single" w:sz="4" w:space="1" w:color="4472C4" w:themeColor="accent1"/>
      </w:pBdr>
      <w:jc w:val="center"/>
      <w:rPr>
        <w:b/>
        <w:bCs/>
      </w:rPr>
    </w:pPr>
    <w:r>
      <w:rPr>
        <w:rFonts w:ascii="Times New Roman" w:hAnsi="Times New Roman"/>
      </w:rPr>
      <w:t>Форма і зміст апеляційної скарги. Відзив на апеляційну скаргу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6D7"/>
    <w:multiLevelType w:val="hybridMultilevel"/>
    <w:tmpl w:val="20B4DB66"/>
    <w:lvl w:ilvl="0" w:tplc="1B3413C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3FA5"/>
    <w:multiLevelType w:val="hybridMultilevel"/>
    <w:tmpl w:val="0B8A0C5C"/>
    <w:lvl w:ilvl="0" w:tplc="E30021F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AA7DD2"/>
    <w:multiLevelType w:val="multilevel"/>
    <w:tmpl w:val="7EDC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13ADC"/>
    <w:multiLevelType w:val="multilevel"/>
    <w:tmpl w:val="3524F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D453CC"/>
    <w:multiLevelType w:val="multilevel"/>
    <w:tmpl w:val="1E6E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13F6A"/>
    <w:multiLevelType w:val="multilevel"/>
    <w:tmpl w:val="28EA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E672CD"/>
    <w:multiLevelType w:val="hybridMultilevel"/>
    <w:tmpl w:val="887686A2"/>
    <w:lvl w:ilvl="0" w:tplc="D500050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48805730">
    <w:abstractNumId w:val="3"/>
  </w:num>
  <w:num w:numId="2" w16cid:durableId="1591541944">
    <w:abstractNumId w:val="1"/>
  </w:num>
  <w:num w:numId="3" w16cid:durableId="696201589">
    <w:abstractNumId w:val="0"/>
  </w:num>
  <w:num w:numId="4" w16cid:durableId="466968336">
    <w:abstractNumId w:val="5"/>
  </w:num>
  <w:num w:numId="5" w16cid:durableId="1393239344">
    <w:abstractNumId w:val="4"/>
  </w:num>
  <w:num w:numId="6" w16cid:durableId="1579749921">
    <w:abstractNumId w:val="2"/>
  </w:num>
  <w:num w:numId="7" w16cid:durableId="2009945448">
    <w:abstractNumId w:val="2"/>
  </w:num>
  <w:num w:numId="8" w16cid:durableId="2121873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61"/>
    <w:rsid w:val="000D04E7"/>
    <w:rsid w:val="00111CCE"/>
    <w:rsid w:val="0018150D"/>
    <w:rsid w:val="001E6C7D"/>
    <w:rsid w:val="00237E80"/>
    <w:rsid w:val="00623D64"/>
    <w:rsid w:val="007A6ED9"/>
    <w:rsid w:val="00AE0835"/>
    <w:rsid w:val="00B26361"/>
    <w:rsid w:val="00D87CB4"/>
    <w:rsid w:val="00EA59FD"/>
    <w:rsid w:val="00ED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D658F"/>
  <w15:chartTrackingRefBased/>
  <w15:docId w15:val="{331D62FA-F8F7-F641-9AD3-0932FA4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26361"/>
    <w:pPr>
      <w:widowControl w:val="0"/>
    </w:pPr>
    <w:rPr>
      <w:rFonts w:ascii="Arial Unicode MS" w:eastAsia="Arial Unicode MS" w:hAnsi="Arial Unicode MS" w:cs="Arial Unicode MS"/>
      <w:color w:val="000000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26361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a0"/>
    <w:rsid w:val="00B26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TimesNewRoman10pt">
    <w:name w:val="Колонтитул + Times New Roman;10 pt;Полужирный"/>
    <w:basedOn w:val="a0"/>
    <w:rsid w:val="00B2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3">
    <w:name w:val="Основной текст (13)_"/>
    <w:basedOn w:val="a0"/>
    <w:link w:val="130"/>
    <w:rsid w:val="00B26361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0"/>
    <w:rsid w:val="00B26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40">
    <w:name w:val="Основной текст (4)"/>
    <w:basedOn w:val="a"/>
    <w:link w:val="4"/>
    <w:rsid w:val="00B26361"/>
    <w:pPr>
      <w:shd w:val="clear" w:color="auto" w:fill="FFFFFF"/>
      <w:spacing w:before="1320" w:after="8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B26361"/>
    <w:pPr>
      <w:shd w:val="clear" w:color="auto" w:fill="FFFFFF"/>
      <w:spacing w:before="120" w:after="120" w:line="0" w:lineRule="atLeast"/>
      <w:ind w:hanging="280"/>
      <w:jc w:val="both"/>
    </w:pPr>
    <w:rPr>
      <w:rFonts w:ascii="Arial" w:eastAsia="Arial" w:hAnsi="Arial" w:cs="Arial"/>
      <w:b/>
      <w:bCs/>
      <w:i/>
      <w:iCs/>
      <w:color w:val="auto"/>
      <w:sz w:val="20"/>
      <w:szCs w:val="20"/>
      <w:lang w:val="ru-UA" w:eastAsia="en-US" w:bidi="ar-SA"/>
    </w:rPr>
  </w:style>
  <w:style w:type="paragraph" w:styleId="a4">
    <w:name w:val="header"/>
    <w:basedOn w:val="a"/>
    <w:link w:val="a5"/>
    <w:uiPriority w:val="99"/>
    <w:unhideWhenUsed/>
    <w:rsid w:val="00B2636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6361"/>
    <w:rPr>
      <w:rFonts w:ascii="Arial Unicode MS" w:eastAsia="Arial Unicode MS" w:hAnsi="Arial Unicode MS" w:cs="Arial Unicode MS"/>
      <w:color w:val="000000"/>
      <w:lang w:val="uk-UA" w:eastAsia="uk-UA" w:bidi="uk-UA"/>
    </w:rPr>
  </w:style>
  <w:style w:type="paragraph" w:styleId="a6">
    <w:name w:val="No Spacing"/>
    <w:link w:val="a7"/>
    <w:uiPriority w:val="1"/>
    <w:qFormat/>
    <w:rsid w:val="00B26361"/>
    <w:rPr>
      <w:rFonts w:eastAsiaTheme="minorEastAsia"/>
      <w:sz w:val="22"/>
      <w:szCs w:val="22"/>
      <w:lang w:val="uk-UA" w:eastAsia="uk-UA"/>
    </w:rPr>
  </w:style>
  <w:style w:type="character" w:customStyle="1" w:styleId="a7">
    <w:name w:val="Без интервала Знак"/>
    <w:basedOn w:val="a0"/>
    <w:link w:val="a6"/>
    <w:uiPriority w:val="1"/>
    <w:rsid w:val="00B26361"/>
    <w:rPr>
      <w:rFonts w:eastAsiaTheme="minorEastAsia"/>
      <w:sz w:val="22"/>
      <w:szCs w:val="22"/>
      <w:lang w:val="uk-UA" w:eastAsia="uk-UA"/>
    </w:rPr>
  </w:style>
  <w:style w:type="paragraph" w:styleId="a8">
    <w:name w:val="List Paragraph"/>
    <w:basedOn w:val="a"/>
    <w:uiPriority w:val="34"/>
    <w:qFormat/>
    <w:rsid w:val="00B2636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263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rvps2">
    <w:name w:val="rvps2"/>
    <w:basedOn w:val="a"/>
    <w:rsid w:val="00B263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UA" w:eastAsia="ru-RU" w:bidi="ar-SA"/>
    </w:rPr>
  </w:style>
  <w:style w:type="character" w:customStyle="1" w:styleId="rvts37">
    <w:name w:val="rvts37"/>
    <w:basedOn w:val="a0"/>
    <w:rsid w:val="00B26361"/>
  </w:style>
  <w:style w:type="character" w:customStyle="1" w:styleId="apple-converted-space">
    <w:name w:val="apple-converted-space"/>
    <w:basedOn w:val="a0"/>
    <w:rsid w:val="00B26361"/>
  </w:style>
  <w:style w:type="character" w:styleId="aa">
    <w:name w:val="Hyperlink"/>
    <w:basedOn w:val="a0"/>
    <w:uiPriority w:val="99"/>
    <w:semiHidden/>
    <w:unhideWhenUsed/>
    <w:rsid w:val="00B26361"/>
    <w:rPr>
      <w:color w:val="0000FF"/>
      <w:u w:val="single"/>
    </w:rPr>
  </w:style>
  <w:style w:type="character" w:customStyle="1" w:styleId="rvts9">
    <w:name w:val="rvts9"/>
    <w:basedOn w:val="a0"/>
    <w:rsid w:val="00B26361"/>
  </w:style>
  <w:style w:type="character" w:customStyle="1" w:styleId="rvts46">
    <w:name w:val="rvts46"/>
    <w:basedOn w:val="a0"/>
    <w:rsid w:val="00B2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0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6511</Characters>
  <Application>Microsoft Office Word</Application>
  <DocSecurity>0</DocSecurity>
  <Lines>144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Навчальні судові процеси</vt:lpstr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Навчальні судові процеси</dc:title>
  <dc:subject/>
  <dc:creator>Microsoft Office User</dc:creator>
  <cp:keywords/>
  <dc:description/>
  <cp:lastModifiedBy>Microsoft Office User</cp:lastModifiedBy>
  <cp:revision>2</cp:revision>
  <dcterms:created xsi:type="dcterms:W3CDTF">2023-02-09T09:54:00Z</dcterms:created>
  <dcterms:modified xsi:type="dcterms:W3CDTF">2023-02-09T09:54:00Z</dcterms:modified>
</cp:coreProperties>
</file>