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38705" w14:textId="77777777" w:rsidR="00191400" w:rsidRPr="00191400" w:rsidRDefault="00191400" w:rsidP="00191400">
      <w:pPr>
        <w:spacing w:after="150"/>
        <w:jc w:val="right"/>
        <w:rPr>
          <w:rFonts w:ascii="Roboto" w:eastAsia="Times New Roman" w:hAnsi="Roboto" w:cs="Times New Roman"/>
          <w:color w:val="181E1F"/>
          <w:lang w:eastAsia="ru-RU"/>
        </w:rPr>
      </w:pPr>
      <w:r w:rsidRPr="00191400">
        <w:rPr>
          <w:rFonts w:ascii="Roboto" w:eastAsia="Times New Roman" w:hAnsi="Roboto" w:cs="Times New Roman"/>
          <w:b/>
          <w:bCs/>
          <w:color w:val="181E1F"/>
          <w:lang w:eastAsia="ru-RU"/>
        </w:rPr>
        <w:t>До Господарського суду Кіровоградської області</w:t>
      </w:r>
    </w:p>
    <w:p w14:paraId="25AF9DC4" w14:textId="77777777" w:rsidR="00191400" w:rsidRPr="00191400" w:rsidRDefault="00191400" w:rsidP="00191400">
      <w:pPr>
        <w:spacing w:after="150"/>
        <w:jc w:val="right"/>
        <w:rPr>
          <w:rFonts w:ascii="Roboto" w:eastAsia="Times New Roman" w:hAnsi="Roboto" w:cs="Times New Roman"/>
          <w:color w:val="181E1F"/>
          <w:lang w:eastAsia="ru-RU"/>
        </w:rPr>
      </w:pPr>
      <w:r w:rsidRPr="00191400">
        <w:rPr>
          <w:rFonts w:ascii="Roboto" w:eastAsia="Times New Roman" w:hAnsi="Roboto" w:cs="Times New Roman"/>
          <w:b/>
          <w:bCs/>
          <w:color w:val="181E1F"/>
          <w:lang w:eastAsia="ru-RU"/>
        </w:rPr>
        <w:t>Відповідач 2: Товариство з обмеженою відповідальністю </w:t>
      </w:r>
    </w:p>
    <w:p w14:paraId="5D441E99" w14:textId="77777777" w:rsidR="00191400" w:rsidRPr="00191400" w:rsidRDefault="00191400" w:rsidP="00191400">
      <w:pPr>
        <w:spacing w:after="150"/>
        <w:jc w:val="right"/>
        <w:rPr>
          <w:rFonts w:ascii="Roboto" w:eastAsia="Times New Roman" w:hAnsi="Roboto" w:cs="Times New Roman"/>
          <w:color w:val="181E1F"/>
          <w:lang w:eastAsia="ru-RU"/>
        </w:rPr>
      </w:pPr>
      <w:r w:rsidRPr="00191400">
        <w:rPr>
          <w:rFonts w:ascii="Roboto" w:eastAsia="Times New Roman" w:hAnsi="Roboto" w:cs="Times New Roman"/>
          <w:b/>
          <w:bCs/>
          <w:color w:val="181E1F"/>
          <w:lang w:eastAsia="ru-RU"/>
        </w:rPr>
        <w:t>«Контрагент 1»</w:t>
      </w:r>
    </w:p>
    <w:p w14:paraId="1956CED7" w14:textId="77777777" w:rsidR="00191400" w:rsidRPr="00191400" w:rsidRDefault="00191400" w:rsidP="00191400">
      <w:pPr>
        <w:spacing w:after="150"/>
        <w:jc w:val="right"/>
        <w:rPr>
          <w:rFonts w:ascii="Roboto" w:eastAsia="Times New Roman" w:hAnsi="Roboto" w:cs="Times New Roman"/>
          <w:color w:val="181E1F"/>
          <w:lang w:eastAsia="ru-RU"/>
        </w:rPr>
      </w:pPr>
      <w:r w:rsidRPr="00191400">
        <w:rPr>
          <w:rFonts w:ascii="Roboto" w:eastAsia="Times New Roman" w:hAnsi="Roboto" w:cs="Times New Roman"/>
          <w:color w:val="181E1F"/>
          <w:lang w:eastAsia="ru-RU"/>
        </w:rPr>
        <w:t>00000, м. _, вул. ______, буд. ___,</w:t>
      </w:r>
    </w:p>
    <w:p w14:paraId="3249E03A" w14:textId="77777777" w:rsidR="00191400" w:rsidRPr="00191400" w:rsidRDefault="00191400" w:rsidP="00191400">
      <w:pPr>
        <w:spacing w:after="150"/>
        <w:jc w:val="right"/>
        <w:rPr>
          <w:rFonts w:ascii="Roboto" w:eastAsia="Times New Roman" w:hAnsi="Roboto" w:cs="Times New Roman"/>
          <w:color w:val="181E1F"/>
          <w:lang w:eastAsia="ru-RU"/>
        </w:rPr>
      </w:pPr>
      <w:r w:rsidRPr="00191400">
        <w:rPr>
          <w:rFonts w:ascii="Roboto" w:eastAsia="Times New Roman" w:hAnsi="Roboto" w:cs="Times New Roman"/>
          <w:color w:val="181E1F"/>
          <w:lang w:eastAsia="ru-RU"/>
        </w:rPr>
        <w:t>офіс ______</w:t>
      </w:r>
    </w:p>
    <w:p w14:paraId="572BEDE8" w14:textId="77777777" w:rsidR="00191400" w:rsidRPr="00191400" w:rsidRDefault="00191400" w:rsidP="00191400">
      <w:pPr>
        <w:spacing w:after="150"/>
        <w:jc w:val="right"/>
        <w:rPr>
          <w:rFonts w:ascii="Roboto" w:eastAsia="Times New Roman" w:hAnsi="Roboto" w:cs="Times New Roman"/>
          <w:color w:val="181E1F"/>
          <w:lang w:eastAsia="ru-RU"/>
        </w:rPr>
      </w:pPr>
      <w:r w:rsidRPr="00191400">
        <w:rPr>
          <w:rFonts w:ascii="Roboto" w:eastAsia="Times New Roman" w:hAnsi="Roboto" w:cs="Times New Roman"/>
          <w:color w:val="181E1F"/>
          <w:lang w:eastAsia="ru-RU"/>
        </w:rPr>
        <w:t>Код ЄДРПОУ ___________</w:t>
      </w:r>
    </w:p>
    <w:p w14:paraId="4B52B925" w14:textId="77777777" w:rsidR="00191400" w:rsidRPr="00191400" w:rsidRDefault="00191400" w:rsidP="00191400">
      <w:pPr>
        <w:spacing w:after="150"/>
        <w:jc w:val="right"/>
        <w:rPr>
          <w:rFonts w:ascii="Roboto" w:eastAsia="Times New Roman" w:hAnsi="Roboto" w:cs="Times New Roman"/>
          <w:color w:val="181E1F"/>
          <w:lang w:eastAsia="ru-RU"/>
        </w:rPr>
      </w:pPr>
      <w:r w:rsidRPr="00191400">
        <w:rPr>
          <w:rFonts w:ascii="Roboto" w:eastAsia="Times New Roman" w:hAnsi="Roboto" w:cs="Times New Roman"/>
          <w:color w:val="181E1F"/>
          <w:lang w:eastAsia="ru-RU"/>
        </w:rPr>
        <w:t>Інші засоби зв’язку відсутні</w:t>
      </w:r>
    </w:p>
    <w:p w14:paraId="3F958E71" w14:textId="77777777" w:rsidR="00191400" w:rsidRPr="00191400" w:rsidRDefault="00191400" w:rsidP="00191400">
      <w:pPr>
        <w:spacing w:after="150"/>
        <w:jc w:val="right"/>
        <w:rPr>
          <w:rFonts w:ascii="Roboto" w:eastAsia="Times New Roman" w:hAnsi="Roboto" w:cs="Times New Roman"/>
          <w:color w:val="181E1F"/>
          <w:lang w:eastAsia="ru-RU"/>
        </w:rPr>
      </w:pPr>
      <w:r w:rsidRPr="00191400">
        <w:rPr>
          <w:rFonts w:ascii="Roboto" w:eastAsia="Times New Roman" w:hAnsi="Roboto" w:cs="Times New Roman"/>
          <w:b/>
          <w:bCs/>
          <w:color w:val="181E1F"/>
          <w:lang w:eastAsia="ru-RU"/>
        </w:rPr>
        <w:t>Позивач:        Публічне акціонерне товариство</w:t>
      </w:r>
    </w:p>
    <w:p w14:paraId="67866242" w14:textId="77777777" w:rsidR="00191400" w:rsidRPr="00191400" w:rsidRDefault="00191400" w:rsidP="00191400">
      <w:pPr>
        <w:spacing w:after="150"/>
        <w:jc w:val="right"/>
        <w:rPr>
          <w:rFonts w:ascii="Roboto" w:eastAsia="Times New Roman" w:hAnsi="Roboto" w:cs="Times New Roman"/>
          <w:color w:val="181E1F"/>
          <w:lang w:eastAsia="ru-RU"/>
        </w:rPr>
      </w:pPr>
      <w:r w:rsidRPr="00191400">
        <w:rPr>
          <w:rFonts w:ascii="Roboto" w:eastAsia="Times New Roman" w:hAnsi="Roboto" w:cs="Times New Roman"/>
          <w:b/>
          <w:bCs/>
          <w:color w:val="181E1F"/>
          <w:lang w:eastAsia="ru-RU"/>
        </w:rPr>
        <w:t>«Контрагент 2»</w:t>
      </w:r>
    </w:p>
    <w:p w14:paraId="29747CAF" w14:textId="77777777" w:rsidR="00191400" w:rsidRPr="00191400" w:rsidRDefault="00191400" w:rsidP="00191400">
      <w:pPr>
        <w:spacing w:after="150"/>
        <w:jc w:val="right"/>
        <w:rPr>
          <w:rFonts w:ascii="Roboto" w:eastAsia="Times New Roman" w:hAnsi="Roboto" w:cs="Times New Roman"/>
          <w:color w:val="181E1F"/>
          <w:lang w:eastAsia="ru-RU"/>
        </w:rPr>
      </w:pPr>
      <w:r w:rsidRPr="00191400">
        <w:rPr>
          <w:rFonts w:ascii="Roboto" w:eastAsia="Times New Roman" w:hAnsi="Roboto" w:cs="Times New Roman"/>
          <w:color w:val="181E1F"/>
          <w:lang w:eastAsia="ru-RU"/>
        </w:rPr>
        <w:t>00000, м. _____, вул. _______, _</w:t>
      </w:r>
    </w:p>
    <w:p w14:paraId="74DFFEF7" w14:textId="77777777" w:rsidR="00191400" w:rsidRPr="00191400" w:rsidRDefault="00191400" w:rsidP="00191400">
      <w:pPr>
        <w:spacing w:after="150"/>
        <w:jc w:val="right"/>
        <w:rPr>
          <w:rFonts w:ascii="Roboto" w:eastAsia="Times New Roman" w:hAnsi="Roboto" w:cs="Times New Roman"/>
          <w:color w:val="181E1F"/>
          <w:lang w:eastAsia="ru-RU"/>
        </w:rPr>
      </w:pPr>
      <w:r w:rsidRPr="00191400">
        <w:rPr>
          <w:rFonts w:ascii="Roboto" w:eastAsia="Times New Roman" w:hAnsi="Roboto" w:cs="Times New Roman"/>
          <w:color w:val="181E1F"/>
          <w:lang w:eastAsia="ru-RU"/>
        </w:rPr>
        <w:t>Код ЄДРПОУ ___________</w:t>
      </w:r>
    </w:p>
    <w:p w14:paraId="50454F2D" w14:textId="77777777" w:rsidR="00191400" w:rsidRPr="00191400" w:rsidRDefault="00191400" w:rsidP="00191400">
      <w:pPr>
        <w:spacing w:after="150"/>
        <w:jc w:val="right"/>
        <w:rPr>
          <w:rFonts w:ascii="Roboto" w:eastAsia="Times New Roman" w:hAnsi="Roboto" w:cs="Times New Roman"/>
          <w:color w:val="181E1F"/>
          <w:lang w:eastAsia="ru-RU"/>
        </w:rPr>
      </w:pPr>
      <w:r w:rsidRPr="00191400">
        <w:rPr>
          <w:rFonts w:ascii="Roboto" w:eastAsia="Times New Roman" w:hAnsi="Roboto" w:cs="Times New Roman"/>
          <w:b/>
          <w:bCs/>
          <w:color w:val="181E1F"/>
          <w:lang w:eastAsia="ru-RU"/>
        </w:rPr>
        <w:t>Відповідач-1:             Приватне акціонерне товариство «Контрагент 3»</w:t>
      </w:r>
    </w:p>
    <w:p w14:paraId="0DFB5E86" w14:textId="77777777" w:rsidR="00191400" w:rsidRPr="00191400" w:rsidRDefault="00191400" w:rsidP="00191400">
      <w:pPr>
        <w:spacing w:after="150"/>
        <w:jc w:val="right"/>
        <w:rPr>
          <w:rFonts w:ascii="Roboto" w:eastAsia="Times New Roman" w:hAnsi="Roboto" w:cs="Times New Roman"/>
          <w:color w:val="181E1F"/>
          <w:lang w:eastAsia="ru-RU"/>
        </w:rPr>
      </w:pPr>
      <w:r w:rsidRPr="00191400">
        <w:rPr>
          <w:rFonts w:ascii="Roboto" w:eastAsia="Times New Roman" w:hAnsi="Roboto" w:cs="Times New Roman"/>
          <w:color w:val="181E1F"/>
          <w:lang w:eastAsia="ru-RU"/>
        </w:rPr>
        <w:t>00000, м. _______, вул. ______, _</w:t>
      </w:r>
    </w:p>
    <w:p w14:paraId="7F65E0BD" w14:textId="77777777" w:rsidR="00191400" w:rsidRPr="00191400" w:rsidRDefault="00191400" w:rsidP="00191400">
      <w:pPr>
        <w:spacing w:after="150"/>
        <w:jc w:val="right"/>
        <w:rPr>
          <w:rFonts w:ascii="Roboto" w:eastAsia="Times New Roman" w:hAnsi="Roboto" w:cs="Times New Roman"/>
          <w:color w:val="181E1F"/>
          <w:lang w:eastAsia="ru-RU"/>
        </w:rPr>
      </w:pPr>
      <w:r w:rsidRPr="00191400">
        <w:rPr>
          <w:rFonts w:ascii="Roboto" w:eastAsia="Times New Roman" w:hAnsi="Roboto" w:cs="Times New Roman"/>
          <w:color w:val="181E1F"/>
          <w:lang w:eastAsia="ru-RU"/>
        </w:rPr>
        <w:t>Код ЄДРПОУ _________</w:t>
      </w:r>
    </w:p>
    <w:p w14:paraId="026BBD5B" w14:textId="77777777" w:rsidR="00191400" w:rsidRPr="00191400" w:rsidRDefault="00191400" w:rsidP="00191400">
      <w:pPr>
        <w:spacing w:after="150"/>
        <w:jc w:val="right"/>
        <w:rPr>
          <w:rFonts w:ascii="Roboto" w:eastAsia="Times New Roman" w:hAnsi="Roboto" w:cs="Times New Roman"/>
          <w:color w:val="181E1F"/>
          <w:lang w:eastAsia="ru-RU"/>
        </w:rPr>
      </w:pPr>
      <w:r w:rsidRPr="00191400">
        <w:rPr>
          <w:rFonts w:ascii="Roboto" w:eastAsia="Times New Roman" w:hAnsi="Roboto" w:cs="Times New Roman"/>
          <w:color w:val="181E1F"/>
          <w:lang w:eastAsia="ru-RU"/>
        </w:rPr>
        <w:t>            Справа № ____________</w:t>
      </w:r>
    </w:p>
    <w:p w14:paraId="7A4C07EC" w14:textId="77777777" w:rsidR="00191400" w:rsidRPr="00191400" w:rsidRDefault="00191400" w:rsidP="00191400">
      <w:pPr>
        <w:spacing w:after="150"/>
        <w:jc w:val="right"/>
        <w:rPr>
          <w:rFonts w:ascii="Roboto" w:eastAsia="Times New Roman" w:hAnsi="Roboto" w:cs="Times New Roman"/>
          <w:color w:val="181E1F"/>
          <w:lang w:eastAsia="ru-RU"/>
        </w:rPr>
      </w:pPr>
      <w:r w:rsidRPr="00191400">
        <w:rPr>
          <w:rFonts w:ascii="Roboto" w:eastAsia="Times New Roman" w:hAnsi="Roboto" w:cs="Times New Roman"/>
          <w:color w:val="181E1F"/>
          <w:lang w:eastAsia="ru-RU"/>
        </w:rPr>
        <w:t>Суддя: _______________</w:t>
      </w:r>
    </w:p>
    <w:p w14:paraId="51D8EDF5" w14:textId="77777777" w:rsidR="00191400" w:rsidRPr="00191400" w:rsidRDefault="00191400" w:rsidP="00191400">
      <w:pPr>
        <w:ind w:firstLine="709"/>
        <w:jc w:val="center"/>
        <w:outlineLvl w:val="1"/>
        <w:rPr>
          <w:rFonts w:ascii="Times New Roman" w:eastAsia="Times New Roman" w:hAnsi="Times New Roman" w:cs="Times New Roman"/>
          <w:color w:val="000000" w:themeColor="text1"/>
          <w:sz w:val="28"/>
          <w:szCs w:val="28"/>
          <w:lang w:eastAsia="ru-RU"/>
        </w:rPr>
      </w:pPr>
      <w:r w:rsidRPr="00191400">
        <w:rPr>
          <w:rFonts w:ascii="Times New Roman" w:eastAsia="Times New Roman" w:hAnsi="Times New Roman" w:cs="Times New Roman"/>
          <w:color w:val="000000" w:themeColor="text1"/>
          <w:sz w:val="28"/>
          <w:szCs w:val="28"/>
          <w:lang w:eastAsia="ru-RU"/>
        </w:rPr>
        <w:t>ЗАПЕРЕЧЕННЯ</w:t>
      </w:r>
    </w:p>
    <w:p w14:paraId="0A2DBF47" w14:textId="77777777" w:rsidR="00191400" w:rsidRPr="00191400" w:rsidRDefault="00191400" w:rsidP="00191400">
      <w:pPr>
        <w:ind w:firstLine="709"/>
        <w:jc w:val="center"/>
        <w:outlineLvl w:val="1"/>
        <w:rPr>
          <w:rFonts w:ascii="Times New Roman" w:eastAsia="Times New Roman" w:hAnsi="Times New Roman" w:cs="Times New Roman"/>
          <w:color w:val="000000" w:themeColor="text1"/>
          <w:sz w:val="28"/>
          <w:szCs w:val="28"/>
          <w:lang w:eastAsia="ru-RU"/>
        </w:rPr>
      </w:pPr>
      <w:r w:rsidRPr="00191400">
        <w:rPr>
          <w:rFonts w:ascii="Times New Roman" w:eastAsia="Times New Roman" w:hAnsi="Times New Roman" w:cs="Times New Roman"/>
          <w:color w:val="000000" w:themeColor="text1"/>
          <w:sz w:val="28"/>
          <w:szCs w:val="28"/>
          <w:lang w:eastAsia="ru-RU"/>
        </w:rPr>
        <w:t>на відповідь на відзив</w:t>
      </w:r>
    </w:p>
    <w:p w14:paraId="180FB028" w14:textId="77777777" w:rsidR="00191400" w:rsidRPr="00191400" w:rsidRDefault="00191400" w:rsidP="00191400">
      <w:pPr>
        <w:ind w:firstLine="709"/>
        <w:jc w:val="both"/>
        <w:rPr>
          <w:rFonts w:ascii="Times New Roman" w:eastAsia="Times New Roman" w:hAnsi="Times New Roman" w:cs="Times New Roman"/>
          <w:color w:val="000000" w:themeColor="text1"/>
          <w:sz w:val="28"/>
          <w:szCs w:val="28"/>
          <w:lang w:eastAsia="ru-RU"/>
        </w:rPr>
      </w:pPr>
      <w:r w:rsidRPr="00191400">
        <w:rPr>
          <w:rFonts w:ascii="Times New Roman" w:eastAsia="Times New Roman" w:hAnsi="Times New Roman" w:cs="Times New Roman"/>
          <w:color w:val="000000" w:themeColor="text1"/>
          <w:sz w:val="28"/>
          <w:szCs w:val="28"/>
          <w:lang w:eastAsia="ru-RU"/>
        </w:rPr>
        <w:t>за позовом ПАТ «Контрагент 2» про визнання зобов’язань за Договором від ________ р. про встановлення солідарного обов’язку за Кредитним договором № ______ від _______ р. припиненими</w:t>
      </w:r>
    </w:p>
    <w:p w14:paraId="2CE5AC33" w14:textId="77777777" w:rsidR="00191400" w:rsidRPr="00191400" w:rsidRDefault="00191400" w:rsidP="00191400">
      <w:pPr>
        <w:ind w:firstLine="709"/>
        <w:jc w:val="both"/>
        <w:rPr>
          <w:rFonts w:ascii="Times New Roman" w:eastAsia="Times New Roman" w:hAnsi="Times New Roman" w:cs="Times New Roman"/>
          <w:color w:val="000000" w:themeColor="text1"/>
          <w:sz w:val="28"/>
          <w:szCs w:val="28"/>
          <w:lang w:eastAsia="ru-RU"/>
        </w:rPr>
      </w:pPr>
      <w:r w:rsidRPr="00191400">
        <w:rPr>
          <w:rFonts w:ascii="Times New Roman" w:eastAsia="Times New Roman" w:hAnsi="Times New Roman" w:cs="Times New Roman"/>
          <w:color w:val="000000" w:themeColor="text1"/>
          <w:sz w:val="28"/>
          <w:szCs w:val="28"/>
          <w:lang w:eastAsia="ru-RU"/>
        </w:rPr>
        <w:t>Керуючись ст. 167 ГПК України, ТОВ «Контрагент» надає свої заперечення щодо наведених ПАТ «Контрагент 2» у відповіді на відзив аргументів.</w:t>
      </w:r>
    </w:p>
    <w:p w14:paraId="020BE6D0" w14:textId="77777777" w:rsidR="00191400" w:rsidRPr="00191400" w:rsidRDefault="00191400" w:rsidP="00191400">
      <w:pPr>
        <w:ind w:firstLine="709"/>
        <w:jc w:val="both"/>
        <w:rPr>
          <w:rFonts w:ascii="Times New Roman" w:eastAsia="Times New Roman" w:hAnsi="Times New Roman" w:cs="Times New Roman"/>
          <w:color w:val="000000" w:themeColor="text1"/>
          <w:sz w:val="28"/>
          <w:szCs w:val="28"/>
          <w:lang w:eastAsia="ru-RU"/>
        </w:rPr>
      </w:pPr>
      <w:r w:rsidRPr="00191400">
        <w:rPr>
          <w:rFonts w:ascii="Times New Roman" w:eastAsia="Times New Roman" w:hAnsi="Times New Roman" w:cs="Times New Roman"/>
          <w:color w:val="000000" w:themeColor="text1"/>
          <w:sz w:val="28"/>
          <w:szCs w:val="28"/>
          <w:lang w:eastAsia="ru-RU"/>
        </w:rPr>
        <w:t>ПАТ «Контрагент 2» у відповіді на відзив зазначає, що встановлений ч. 4 ст. 559 ЦК України строк є імперативним і сторони в договорі не можуть відступити від положень цієї норми.</w:t>
      </w:r>
    </w:p>
    <w:p w14:paraId="1DA27B94" w14:textId="77777777" w:rsidR="00191400" w:rsidRPr="00191400" w:rsidRDefault="00191400" w:rsidP="00191400">
      <w:pPr>
        <w:ind w:firstLine="709"/>
        <w:jc w:val="both"/>
        <w:rPr>
          <w:rFonts w:ascii="Times New Roman" w:eastAsia="Times New Roman" w:hAnsi="Times New Roman" w:cs="Times New Roman"/>
          <w:color w:val="000000" w:themeColor="text1"/>
          <w:sz w:val="28"/>
          <w:szCs w:val="28"/>
          <w:lang w:eastAsia="ru-RU"/>
        </w:rPr>
      </w:pPr>
      <w:hyperlink r:id="rId5" w:history="1">
        <w:r w:rsidRPr="00191400">
          <w:rPr>
            <w:rFonts w:ascii="Times New Roman" w:eastAsia="Times New Roman" w:hAnsi="Times New Roman" w:cs="Times New Roman"/>
            <w:color w:val="000000" w:themeColor="text1"/>
            <w:sz w:val="28"/>
            <w:szCs w:val="28"/>
            <w:u w:val="single"/>
            <w:lang w:eastAsia="ru-RU"/>
          </w:rPr>
          <w:t>Зразок відзиву на позовну заяву в господарському процесі</w:t>
        </w:r>
      </w:hyperlink>
    </w:p>
    <w:p w14:paraId="7D6B9137" w14:textId="77777777" w:rsidR="00191400" w:rsidRPr="00191400" w:rsidRDefault="00191400" w:rsidP="00191400">
      <w:pPr>
        <w:ind w:firstLine="709"/>
        <w:jc w:val="both"/>
        <w:rPr>
          <w:rFonts w:ascii="Times New Roman" w:eastAsia="Times New Roman" w:hAnsi="Times New Roman" w:cs="Times New Roman"/>
          <w:color w:val="000000" w:themeColor="text1"/>
          <w:sz w:val="28"/>
          <w:szCs w:val="28"/>
          <w:lang w:eastAsia="ru-RU"/>
        </w:rPr>
      </w:pPr>
      <w:r w:rsidRPr="00191400">
        <w:rPr>
          <w:rFonts w:ascii="Times New Roman" w:eastAsia="Times New Roman" w:hAnsi="Times New Roman" w:cs="Times New Roman"/>
          <w:color w:val="000000" w:themeColor="text1"/>
          <w:sz w:val="28"/>
          <w:szCs w:val="28"/>
          <w:lang w:eastAsia="ru-RU"/>
        </w:rPr>
        <w:t>В зв’язку з цим, додатково до аргументів, викладених у відзиві, вважаємо за необхідне врахувати наступне.</w:t>
      </w:r>
    </w:p>
    <w:p w14:paraId="22AEE185" w14:textId="77777777" w:rsidR="00191400" w:rsidRPr="00191400" w:rsidRDefault="00191400" w:rsidP="00191400">
      <w:pPr>
        <w:ind w:firstLine="709"/>
        <w:jc w:val="both"/>
        <w:rPr>
          <w:rFonts w:ascii="Times New Roman" w:eastAsia="Times New Roman" w:hAnsi="Times New Roman" w:cs="Times New Roman"/>
          <w:color w:val="000000" w:themeColor="text1"/>
          <w:sz w:val="28"/>
          <w:szCs w:val="28"/>
          <w:lang w:eastAsia="ru-RU"/>
        </w:rPr>
      </w:pPr>
      <w:r w:rsidRPr="00191400">
        <w:rPr>
          <w:rFonts w:ascii="Times New Roman" w:eastAsia="Times New Roman" w:hAnsi="Times New Roman" w:cs="Times New Roman"/>
          <w:color w:val="000000" w:themeColor="text1"/>
          <w:sz w:val="28"/>
          <w:szCs w:val="28"/>
          <w:lang w:eastAsia="ru-RU"/>
        </w:rPr>
        <w:t>Частиною 1 ст. 15 ЦК України визначено право кожної особи на захист свого цивільного права у разі його порушення, невизнання або оспорювання.</w:t>
      </w:r>
    </w:p>
    <w:p w14:paraId="2A0E6C95" w14:textId="77777777" w:rsidR="00191400" w:rsidRPr="00191400" w:rsidRDefault="00191400" w:rsidP="00191400">
      <w:pPr>
        <w:ind w:firstLine="709"/>
        <w:jc w:val="both"/>
        <w:rPr>
          <w:rFonts w:ascii="Times New Roman" w:eastAsia="Times New Roman" w:hAnsi="Times New Roman" w:cs="Times New Roman"/>
          <w:color w:val="000000" w:themeColor="text1"/>
          <w:sz w:val="28"/>
          <w:szCs w:val="28"/>
          <w:lang w:eastAsia="ru-RU"/>
        </w:rPr>
      </w:pPr>
      <w:r w:rsidRPr="00191400">
        <w:rPr>
          <w:rFonts w:ascii="Times New Roman" w:eastAsia="Times New Roman" w:hAnsi="Times New Roman" w:cs="Times New Roman"/>
          <w:color w:val="000000" w:themeColor="text1"/>
          <w:sz w:val="28"/>
          <w:szCs w:val="28"/>
          <w:lang w:eastAsia="ru-RU"/>
        </w:rPr>
        <w:t>Відповідно до ч. 2 ст. 4</w:t>
      </w:r>
      <w:hyperlink r:id="rId6" w:history="1">
        <w:r w:rsidRPr="00191400">
          <w:rPr>
            <w:rFonts w:ascii="Times New Roman" w:eastAsia="Times New Roman" w:hAnsi="Times New Roman" w:cs="Times New Roman"/>
            <w:color w:val="000000" w:themeColor="text1"/>
            <w:sz w:val="28"/>
            <w:szCs w:val="28"/>
            <w:lang w:eastAsia="ru-RU"/>
          </w:rPr>
          <w:t> </w:t>
        </w:r>
        <w:r w:rsidRPr="00191400">
          <w:rPr>
            <w:rFonts w:ascii="Times New Roman" w:eastAsia="Times New Roman" w:hAnsi="Times New Roman" w:cs="Times New Roman"/>
            <w:color w:val="000000" w:themeColor="text1"/>
            <w:sz w:val="28"/>
            <w:szCs w:val="28"/>
            <w:u w:val="single"/>
            <w:lang w:eastAsia="ru-RU"/>
          </w:rPr>
          <w:t>ГПК України</w:t>
        </w:r>
      </w:hyperlink>
      <w:r w:rsidRPr="00191400">
        <w:rPr>
          <w:rFonts w:ascii="Times New Roman" w:eastAsia="Times New Roman" w:hAnsi="Times New Roman" w:cs="Times New Roman"/>
          <w:color w:val="000000" w:themeColor="text1"/>
          <w:sz w:val="28"/>
          <w:szCs w:val="28"/>
          <w:lang w:eastAsia="ru-RU"/>
        </w:rPr>
        <w:t xml:space="preserve"> юридичні особи та фізичні особи – підприємці, фізичні особи, які не є підприємцями, державні органи, органи місцевого самоврядування мають право на звернення до </w:t>
      </w:r>
      <w:r w:rsidRPr="00191400">
        <w:rPr>
          <w:rFonts w:ascii="Times New Roman" w:eastAsia="Times New Roman" w:hAnsi="Times New Roman" w:cs="Times New Roman"/>
          <w:color w:val="000000" w:themeColor="text1"/>
          <w:sz w:val="28"/>
          <w:szCs w:val="28"/>
          <w:lang w:eastAsia="ru-RU"/>
        </w:rPr>
        <w:lastRenderedPageBreak/>
        <w:t>господарського суду за захистом своїх порушених, невизнаних або оспорюваних прав та законних інтересів.</w:t>
      </w:r>
    </w:p>
    <w:p w14:paraId="06684BA0" w14:textId="77777777" w:rsidR="00191400" w:rsidRPr="00191400" w:rsidRDefault="00191400" w:rsidP="00191400">
      <w:pPr>
        <w:ind w:firstLine="709"/>
        <w:jc w:val="both"/>
        <w:rPr>
          <w:rFonts w:ascii="Times New Roman" w:eastAsia="Times New Roman" w:hAnsi="Times New Roman" w:cs="Times New Roman"/>
          <w:color w:val="000000" w:themeColor="text1"/>
          <w:sz w:val="28"/>
          <w:szCs w:val="28"/>
          <w:lang w:eastAsia="ru-RU"/>
        </w:rPr>
      </w:pPr>
      <w:r w:rsidRPr="00191400">
        <w:rPr>
          <w:rFonts w:ascii="Times New Roman" w:eastAsia="Times New Roman" w:hAnsi="Times New Roman" w:cs="Times New Roman"/>
          <w:color w:val="000000" w:themeColor="text1"/>
          <w:sz w:val="28"/>
          <w:szCs w:val="28"/>
          <w:lang w:eastAsia="ru-RU"/>
        </w:rPr>
        <w:t>Як випливає із цих норм, правом на звернення до суду за захистом наділена особа в разі порушення, невизнання або оспорювання саме її прав, свобод чи інтересів. Суд повинен установити, чи були порушені, невизнані або оспорені  права, свободи чи інтереси цих осіб, і залежно від установленого вирішити питання про задоволення позовних вимог або відмову в їх задоволенні.</w:t>
      </w:r>
    </w:p>
    <w:p w14:paraId="6A29F524" w14:textId="77777777" w:rsidR="00191400" w:rsidRPr="00191400" w:rsidRDefault="00191400" w:rsidP="00191400">
      <w:pPr>
        <w:ind w:firstLine="709"/>
        <w:jc w:val="both"/>
        <w:rPr>
          <w:rFonts w:ascii="Times New Roman" w:eastAsia="Times New Roman" w:hAnsi="Times New Roman" w:cs="Times New Roman"/>
          <w:color w:val="000000" w:themeColor="text1"/>
          <w:sz w:val="28"/>
          <w:szCs w:val="28"/>
          <w:lang w:eastAsia="ru-RU"/>
        </w:rPr>
      </w:pPr>
      <w:r w:rsidRPr="00191400">
        <w:rPr>
          <w:rFonts w:ascii="Times New Roman" w:eastAsia="Times New Roman" w:hAnsi="Times New Roman" w:cs="Times New Roman"/>
          <w:color w:val="000000" w:themeColor="text1"/>
          <w:sz w:val="28"/>
          <w:szCs w:val="28"/>
          <w:lang w:eastAsia="ru-RU"/>
        </w:rPr>
        <w:t>В той же час, строк, про який ідеться в ч. 4 ст. 559 ЦК України, встановлений законодавством виключно з метою захисту прав поручителя, оскільки зі збігом шести місяців від дня настання строку виконання зобов’язання саме поручитель має право не виконувати свого зобов’язання, якщо кредитор не пред’явить вимоги до нього у строк, встановлений ч. 4 ст. 559 ЦК України.</w:t>
      </w:r>
    </w:p>
    <w:p w14:paraId="635F1D45" w14:textId="77777777" w:rsidR="00191400" w:rsidRPr="00191400" w:rsidRDefault="00191400" w:rsidP="00191400">
      <w:pPr>
        <w:ind w:firstLine="709"/>
        <w:jc w:val="both"/>
        <w:rPr>
          <w:rFonts w:ascii="Times New Roman" w:eastAsia="Times New Roman" w:hAnsi="Times New Roman" w:cs="Times New Roman"/>
          <w:color w:val="000000" w:themeColor="text1"/>
          <w:sz w:val="28"/>
          <w:szCs w:val="28"/>
          <w:lang w:eastAsia="ru-RU"/>
        </w:rPr>
      </w:pPr>
      <w:r w:rsidRPr="00191400">
        <w:rPr>
          <w:rFonts w:ascii="Times New Roman" w:eastAsia="Times New Roman" w:hAnsi="Times New Roman" w:cs="Times New Roman"/>
          <w:color w:val="000000" w:themeColor="text1"/>
          <w:sz w:val="28"/>
          <w:szCs w:val="28"/>
          <w:lang w:eastAsia="ru-RU"/>
        </w:rPr>
        <w:t>До такого висновку, зокрема, прийшов і Вищий господарський суд України в постанові від ________ року у справі № _______ (копія якої була надана ПАТ «Контрагент 1» до матеріалів даної справи разом з відзивом), визнаючи кредиторські вимоги ПАТ «Контрагент 1»  на підставі договорів про встановлення солідарного обов’язку.</w:t>
      </w:r>
    </w:p>
    <w:p w14:paraId="52F2D63A" w14:textId="77777777" w:rsidR="00191400" w:rsidRPr="00191400" w:rsidRDefault="00191400" w:rsidP="00191400">
      <w:pPr>
        <w:ind w:firstLine="709"/>
        <w:jc w:val="both"/>
        <w:rPr>
          <w:rFonts w:ascii="Times New Roman" w:eastAsia="Times New Roman" w:hAnsi="Times New Roman" w:cs="Times New Roman"/>
          <w:color w:val="000000" w:themeColor="text1"/>
          <w:sz w:val="28"/>
          <w:szCs w:val="28"/>
          <w:lang w:eastAsia="ru-RU"/>
        </w:rPr>
      </w:pPr>
      <w:r w:rsidRPr="00191400">
        <w:rPr>
          <w:rFonts w:ascii="Times New Roman" w:eastAsia="Times New Roman" w:hAnsi="Times New Roman" w:cs="Times New Roman"/>
          <w:color w:val="000000" w:themeColor="text1"/>
          <w:sz w:val="28"/>
          <w:szCs w:val="28"/>
          <w:lang w:eastAsia="ru-RU"/>
        </w:rPr>
        <w:t>На цьому наголошував також і Верховний Суд, зокрема, в Листі Верховного Суду України від  01.02.2015 р. «Аналіз застосування судами законодавства, яке регулює поруку як вид забезпечення виконання зобов’язання» зазначено: </w:t>
      </w:r>
      <w:r w:rsidRPr="00191400">
        <w:rPr>
          <w:rFonts w:ascii="Times New Roman" w:eastAsia="Times New Roman" w:hAnsi="Times New Roman" w:cs="Times New Roman"/>
          <w:i/>
          <w:iCs/>
          <w:color w:val="000000" w:themeColor="text1"/>
          <w:sz w:val="28"/>
          <w:szCs w:val="28"/>
          <w:lang w:eastAsia="ru-RU"/>
        </w:rPr>
        <w:t>«У разі невизнання кредитором права поручителя на припинення зобов’язання за договором поруки, передбаченого ч. 1 ст. 559 ЦК, таке право підлягає судовому захисту </w:t>
      </w:r>
      <w:r w:rsidRPr="00191400">
        <w:rPr>
          <w:rFonts w:ascii="Times New Roman" w:eastAsia="Times New Roman" w:hAnsi="Times New Roman" w:cs="Times New Roman"/>
          <w:i/>
          <w:iCs/>
          <w:color w:val="000000" w:themeColor="text1"/>
          <w:sz w:val="28"/>
          <w:szCs w:val="28"/>
          <w:u w:val="single"/>
          <w:lang w:eastAsia="ru-RU"/>
        </w:rPr>
        <w:t>за позовом поручителя шляхом визнання поруки припиненою</w:t>
      </w:r>
      <w:r w:rsidRPr="00191400">
        <w:rPr>
          <w:rFonts w:ascii="Times New Roman" w:eastAsia="Times New Roman" w:hAnsi="Times New Roman" w:cs="Times New Roman"/>
          <w:i/>
          <w:iCs/>
          <w:color w:val="000000" w:themeColor="text1"/>
          <w:sz w:val="28"/>
          <w:szCs w:val="28"/>
          <w:lang w:eastAsia="ru-RU"/>
        </w:rPr>
        <w:t> на підставі п. 1 ч. 2 ст. 16 ЦК, виходячи із загальних засад цивільного законодавства і судочинства, права особи на захист у суді порушених або невизнаних прав, рівності процесуальних прав і обов’язків сторін (статті 3, 12–15, 20 ЦК, статті 3–5, 11, 15, 31 ЦПК)».</w:t>
      </w:r>
    </w:p>
    <w:p w14:paraId="49115A11" w14:textId="77777777" w:rsidR="00191400" w:rsidRPr="00191400" w:rsidRDefault="00191400" w:rsidP="00191400">
      <w:pPr>
        <w:ind w:firstLine="709"/>
        <w:jc w:val="both"/>
        <w:rPr>
          <w:rFonts w:ascii="Times New Roman" w:eastAsia="Times New Roman" w:hAnsi="Times New Roman" w:cs="Times New Roman"/>
          <w:color w:val="000000" w:themeColor="text1"/>
          <w:sz w:val="28"/>
          <w:szCs w:val="28"/>
          <w:lang w:eastAsia="ru-RU"/>
        </w:rPr>
      </w:pPr>
      <w:r w:rsidRPr="00191400">
        <w:rPr>
          <w:rFonts w:ascii="Times New Roman" w:eastAsia="Times New Roman" w:hAnsi="Times New Roman" w:cs="Times New Roman"/>
          <w:color w:val="000000" w:themeColor="text1"/>
          <w:sz w:val="28"/>
          <w:szCs w:val="28"/>
          <w:lang w:eastAsia="ru-RU"/>
        </w:rPr>
        <w:t>Тобто, саме поручитель має право на припинення зобов’язання за договором поруки з передбачених ст. 559 ЦК України підстав.</w:t>
      </w:r>
    </w:p>
    <w:p w14:paraId="39B926B4" w14:textId="77777777" w:rsidR="00191400" w:rsidRPr="00191400" w:rsidRDefault="00191400" w:rsidP="00191400">
      <w:pPr>
        <w:ind w:firstLine="709"/>
        <w:jc w:val="both"/>
        <w:rPr>
          <w:rFonts w:ascii="Times New Roman" w:eastAsia="Times New Roman" w:hAnsi="Times New Roman" w:cs="Times New Roman"/>
          <w:color w:val="000000" w:themeColor="text1"/>
          <w:sz w:val="28"/>
          <w:szCs w:val="28"/>
          <w:lang w:eastAsia="ru-RU"/>
        </w:rPr>
      </w:pPr>
      <w:r w:rsidRPr="00191400">
        <w:rPr>
          <w:rFonts w:ascii="Times New Roman" w:eastAsia="Times New Roman" w:hAnsi="Times New Roman" w:cs="Times New Roman"/>
          <w:color w:val="000000" w:themeColor="text1"/>
          <w:sz w:val="28"/>
          <w:szCs w:val="28"/>
          <w:lang w:eastAsia="ru-RU"/>
        </w:rPr>
        <w:t>ПАТ «Контрагент 2»  до своєї позовної заяви в даній справі додав роздруківки численних постанов Верховного Суду, однак, їх аналіз свідчить про те, що у всіх випадках вимогу про визнання поруки припиненою заявляв саме поручитель.</w:t>
      </w:r>
    </w:p>
    <w:p w14:paraId="0F0E89C8" w14:textId="77777777" w:rsidR="00191400" w:rsidRPr="00191400" w:rsidRDefault="00191400" w:rsidP="00191400">
      <w:pPr>
        <w:ind w:firstLine="709"/>
        <w:jc w:val="both"/>
        <w:rPr>
          <w:rFonts w:ascii="Times New Roman" w:eastAsia="Times New Roman" w:hAnsi="Times New Roman" w:cs="Times New Roman"/>
          <w:color w:val="000000" w:themeColor="text1"/>
          <w:sz w:val="28"/>
          <w:szCs w:val="28"/>
          <w:lang w:eastAsia="ru-RU"/>
        </w:rPr>
      </w:pPr>
      <w:r w:rsidRPr="00191400">
        <w:rPr>
          <w:rFonts w:ascii="Times New Roman" w:eastAsia="Times New Roman" w:hAnsi="Times New Roman" w:cs="Times New Roman"/>
          <w:color w:val="000000" w:themeColor="text1"/>
          <w:sz w:val="28"/>
          <w:szCs w:val="28"/>
          <w:lang w:eastAsia="ru-RU"/>
        </w:rPr>
        <w:t>Натомість в даній справі ПАТ «Контрагент 3» не лише не висувало вимогу про визнання Договору про встановлення солідарного обов’язку припиненим, а навпаки, неодноразово письмово підтверджувало чинність взятих на себе зобов’язань за Договором про встановлення солідарного обов’язку вже після спливу 6-місячного строку з дня настання строку виконання зобов’язання.</w:t>
      </w:r>
    </w:p>
    <w:p w14:paraId="3BC86E96" w14:textId="77777777" w:rsidR="00191400" w:rsidRPr="00191400" w:rsidRDefault="00191400" w:rsidP="00191400">
      <w:pPr>
        <w:ind w:firstLine="709"/>
        <w:jc w:val="both"/>
        <w:rPr>
          <w:rFonts w:ascii="Times New Roman" w:eastAsia="Times New Roman" w:hAnsi="Times New Roman" w:cs="Times New Roman"/>
          <w:color w:val="000000" w:themeColor="text1"/>
          <w:sz w:val="28"/>
          <w:szCs w:val="28"/>
          <w:lang w:eastAsia="ru-RU"/>
        </w:rPr>
      </w:pPr>
      <w:hyperlink r:id="rId7" w:history="1">
        <w:r w:rsidRPr="00191400">
          <w:rPr>
            <w:rFonts w:ascii="Times New Roman" w:eastAsia="Times New Roman" w:hAnsi="Times New Roman" w:cs="Times New Roman"/>
            <w:color w:val="000000" w:themeColor="text1"/>
            <w:sz w:val="28"/>
            <w:szCs w:val="28"/>
            <w:u w:val="single"/>
            <w:lang w:eastAsia="ru-RU"/>
          </w:rPr>
          <w:t>Зразки процесуальних документів</w:t>
        </w:r>
      </w:hyperlink>
    </w:p>
    <w:p w14:paraId="13473B6C" w14:textId="77777777" w:rsidR="00191400" w:rsidRPr="00191400" w:rsidRDefault="00191400" w:rsidP="00191400">
      <w:pPr>
        <w:ind w:firstLine="709"/>
        <w:jc w:val="both"/>
        <w:rPr>
          <w:rFonts w:ascii="Times New Roman" w:eastAsia="Times New Roman" w:hAnsi="Times New Roman" w:cs="Times New Roman"/>
          <w:color w:val="000000" w:themeColor="text1"/>
          <w:sz w:val="28"/>
          <w:szCs w:val="28"/>
          <w:lang w:eastAsia="ru-RU"/>
        </w:rPr>
      </w:pPr>
      <w:r w:rsidRPr="00191400">
        <w:rPr>
          <w:rFonts w:ascii="Times New Roman" w:eastAsia="Times New Roman" w:hAnsi="Times New Roman" w:cs="Times New Roman"/>
          <w:color w:val="000000" w:themeColor="text1"/>
          <w:sz w:val="28"/>
          <w:szCs w:val="28"/>
          <w:lang w:eastAsia="ru-RU"/>
        </w:rPr>
        <w:lastRenderedPageBreak/>
        <w:t>Відповідно до ст. 511 ЦК України зобов’язання не створює обов’язку для третьої особи.</w:t>
      </w:r>
    </w:p>
    <w:p w14:paraId="2EBF6A4A" w14:textId="77777777" w:rsidR="00191400" w:rsidRPr="00191400" w:rsidRDefault="00191400" w:rsidP="00191400">
      <w:pPr>
        <w:ind w:firstLine="709"/>
        <w:jc w:val="both"/>
        <w:rPr>
          <w:rFonts w:ascii="Times New Roman" w:eastAsia="Times New Roman" w:hAnsi="Times New Roman" w:cs="Times New Roman"/>
          <w:color w:val="000000" w:themeColor="text1"/>
          <w:sz w:val="28"/>
          <w:szCs w:val="28"/>
          <w:lang w:eastAsia="ru-RU"/>
        </w:rPr>
      </w:pPr>
      <w:r w:rsidRPr="00191400">
        <w:rPr>
          <w:rFonts w:ascii="Times New Roman" w:eastAsia="Times New Roman" w:hAnsi="Times New Roman" w:cs="Times New Roman"/>
          <w:color w:val="000000" w:themeColor="text1"/>
          <w:sz w:val="28"/>
          <w:szCs w:val="28"/>
          <w:lang w:eastAsia="ru-RU"/>
        </w:rPr>
        <w:t>Таким чином, заявлена ПАТ «Контрагент 2» позовна вимога про визнання припиненими зобов’язання, стороною якого він не є, суперечить основним принципам, на яких засновані цивільні правовідносини, таких як вільне волевиявлення їх учасників, майнова самостійність, свобода договору (ст.ст. 1, 3, 627 ЦК України).</w:t>
      </w:r>
    </w:p>
    <w:p w14:paraId="005D5A60" w14:textId="77777777" w:rsidR="00191400" w:rsidRPr="00191400" w:rsidRDefault="00191400" w:rsidP="00191400">
      <w:pPr>
        <w:ind w:firstLine="709"/>
        <w:jc w:val="both"/>
        <w:rPr>
          <w:rFonts w:ascii="Times New Roman" w:eastAsia="Times New Roman" w:hAnsi="Times New Roman" w:cs="Times New Roman"/>
          <w:color w:val="000000" w:themeColor="text1"/>
          <w:sz w:val="28"/>
          <w:szCs w:val="28"/>
          <w:lang w:eastAsia="ru-RU"/>
        </w:rPr>
      </w:pPr>
      <w:r w:rsidRPr="00191400">
        <w:rPr>
          <w:rFonts w:ascii="Times New Roman" w:eastAsia="Times New Roman" w:hAnsi="Times New Roman" w:cs="Times New Roman"/>
          <w:color w:val="000000" w:themeColor="text1"/>
          <w:sz w:val="28"/>
          <w:szCs w:val="28"/>
          <w:lang w:eastAsia="ru-RU"/>
        </w:rPr>
        <w:t>А тому, враховуючи положення ч. 2 ст. 4 </w:t>
      </w:r>
      <w:hyperlink r:id="rId8" w:history="1">
        <w:r w:rsidRPr="00191400">
          <w:rPr>
            <w:rFonts w:ascii="Times New Roman" w:eastAsia="Times New Roman" w:hAnsi="Times New Roman" w:cs="Times New Roman"/>
            <w:color w:val="000000" w:themeColor="text1"/>
            <w:sz w:val="28"/>
            <w:szCs w:val="28"/>
            <w:u w:val="single"/>
            <w:lang w:eastAsia="ru-RU"/>
          </w:rPr>
          <w:t>ГПК України</w:t>
        </w:r>
      </w:hyperlink>
      <w:r w:rsidRPr="00191400">
        <w:rPr>
          <w:rFonts w:ascii="Times New Roman" w:eastAsia="Times New Roman" w:hAnsi="Times New Roman" w:cs="Times New Roman"/>
          <w:color w:val="000000" w:themeColor="text1"/>
          <w:sz w:val="28"/>
          <w:szCs w:val="28"/>
          <w:lang w:eastAsia="ru-RU"/>
        </w:rPr>
        <w:t>, така позовна вимога не може бути задоволена.</w:t>
      </w:r>
    </w:p>
    <w:p w14:paraId="1860BEEA" w14:textId="77777777" w:rsidR="00191400" w:rsidRPr="00191400" w:rsidRDefault="00191400" w:rsidP="00191400">
      <w:pPr>
        <w:ind w:firstLine="709"/>
        <w:jc w:val="both"/>
        <w:rPr>
          <w:rFonts w:ascii="Times New Roman" w:eastAsia="Times New Roman" w:hAnsi="Times New Roman" w:cs="Times New Roman"/>
          <w:color w:val="000000" w:themeColor="text1"/>
          <w:sz w:val="28"/>
          <w:szCs w:val="28"/>
          <w:lang w:eastAsia="ru-RU"/>
        </w:rPr>
      </w:pPr>
      <w:r w:rsidRPr="00191400">
        <w:rPr>
          <w:rFonts w:ascii="Times New Roman" w:eastAsia="Times New Roman" w:hAnsi="Times New Roman" w:cs="Times New Roman"/>
          <w:color w:val="000000" w:themeColor="text1"/>
          <w:sz w:val="28"/>
          <w:szCs w:val="28"/>
          <w:lang w:eastAsia="ru-RU"/>
        </w:rPr>
        <w:t>Додаток:</w:t>
      </w:r>
    </w:p>
    <w:p w14:paraId="5288C6AA" w14:textId="65BD093E" w:rsidR="00191400" w:rsidRDefault="00191400" w:rsidP="00191400">
      <w:pPr>
        <w:numPr>
          <w:ilvl w:val="0"/>
          <w:numId w:val="1"/>
        </w:numPr>
        <w:ind w:left="0" w:firstLine="709"/>
        <w:jc w:val="both"/>
        <w:rPr>
          <w:rFonts w:ascii="Times New Roman" w:eastAsia="Times New Roman" w:hAnsi="Times New Roman" w:cs="Times New Roman"/>
          <w:color w:val="000000" w:themeColor="text1"/>
          <w:sz w:val="28"/>
          <w:szCs w:val="28"/>
          <w:lang w:eastAsia="ru-RU"/>
        </w:rPr>
      </w:pPr>
      <w:r w:rsidRPr="00191400">
        <w:rPr>
          <w:rFonts w:ascii="Times New Roman" w:eastAsia="Times New Roman" w:hAnsi="Times New Roman" w:cs="Times New Roman"/>
          <w:color w:val="000000" w:themeColor="text1"/>
          <w:sz w:val="28"/>
          <w:szCs w:val="28"/>
          <w:lang w:eastAsia="ru-RU"/>
        </w:rPr>
        <w:t>Докази відправлення копії заперечень іншим учасникам справи (описи вкладення в цінний лист).</w:t>
      </w:r>
    </w:p>
    <w:p w14:paraId="201871FB" w14:textId="065FD45E" w:rsidR="00BF66C2" w:rsidRDefault="00BF66C2" w:rsidP="00BF66C2">
      <w:pPr>
        <w:ind w:left="709"/>
        <w:jc w:val="both"/>
        <w:rPr>
          <w:rFonts w:ascii="Times New Roman" w:eastAsia="Times New Roman" w:hAnsi="Times New Roman" w:cs="Times New Roman"/>
          <w:color w:val="000000" w:themeColor="text1"/>
          <w:sz w:val="28"/>
          <w:szCs w:val="28"/>
          <w:lang w:eastAsia="ru-RU"/>
        </w:rPr>
      </w:pPr>
    </w:p>
    <w:p w14:paraId="2562D126" w14:textId="77777777" w:rsidR="00BF66C2" w:rsidRPr="00191400" w:rsidRDefault="00BF66C2" w:rsidP="00BF66C2">
      <w:pPr>
        <w:ind w:left="709"/>
        <w:jc w:val="both"/>
        <w:rPr>
          <w:rFonts w:ascii="Times New Roman" w:eastAsia="Times New Roman" w:hAnsi="Times New Roman" w:cs="Times New Roman"/>
          <w:color w:val="000000" w:themeColor="text1"/>
          <w:sz w:val="28"/>
          <w:szCs w:val="28"/>
          <w:lang w:eastAsia="ru-RU"/>
        </w:rPr>
      </w:pPr>
    </w:p>
    <w:p w14:paraId="295D2B08" w14:textId="680441DE" w:rsidR="00191400" w:rsidRPr="00191400" w:rsidRDefault="00191400" w:rsidP="00191400">
      <w:pPr>
        <w:spacing w:after="150"/>
        <w:rPr>
          <w:rFonts w:ascii="Times New Roman" w:eastAsia="Times New Roman" w:hAnsi="Times New Roman" w:cs="Times New Roman"/>
          <w:color w:val="181E1F"/>
          <w:sz w:val="28"/>
          <w:szCs w:val="28"/>
          <w:lang w:eastAsia="ru-RU"/>
        </w:rPr>
      </w:pPr>
      <w:r w:rsidRPr="00191400">
        <w:rPr>
          <w:rFonts w:ascii="Times New Roman" w:eastAsia="Times New Roman" w:hAnsi="Times New Roman" w:cs="Times New Roman"/>
          <w:color w:val="181E1F"/>
          <w:sz w:val="28"/>
          <w:szCs w:val="28"/>
          <w:lang w:eastAsia="ru-RU"/>
        </w:rPr>
        <w:t>Представник ПАТ «Контрагент</w:t>
      </w:r>
      <w:r w:rsidR="00BF66C2">
        <w:rPr>
          <w:rFonts w:ascii="Times New Roman" w:eastAsia="Times New Roman" w:hAnsi="Times New Roman" w:cs="Times New Roman"/>
          <w:color w:val="181E1F"/>
          <w:sz w:val="28"/>
          <w:szCs w:val="28"/>
          <w:lang w:val="uk-UA" w:eastAsia="ru-RU"/>
        </w:rPr>
        <w:t xml:space="preserve"> </w:t>
      </w:r>
      <w:r w:rsidRPr="00191400">
        <w:rPr>
          <w:rFonts w:ascii="Times New Roman" w:eastAsia="Times New Roman" w:hAnsi="Times New Roman" w:cs="Times New Roman"/>
          <w:color w:val="181E1F"/>
          <w:sz w:val="28"/>
          <w:szCs w:val="28"/>
          <w:lang w:eastAsia="ru-RU"/>
        </w:rPr>
        <w:t>1»          ________________            Дата</w:t>
      </w:r>
    </w:p>
    <w:p w14:paraId="76489E2E" w14:textId="77777777" w:rsidR="00191400" w:rsidRPr="00191400" w:rsidRDefault="00191400" w:rsidP="00191400">
      <w:pPr>
        <w:rPr>
          <w:rFonts w:ascii="Times New Roman" w:eastAsia="Times New Roman" w:hAnsi="Times New Roman" w:cs="Times New Roman"/>
          <w:lang w:eastAsia="ru-RU"/>
        </w:rPr>
      </w:pPr>
    </w:p>
    <w:p w14:paraId="0A84B3BB" w14:textId="77777777" w:rsidR="00191400" w:rsidRDefault="00191400"/>
    <w:sectPr w:rsidR="001914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F7B3B"/>
    <w:multiLevelType w:val="multilevel"/>
    <w:tmpl w:val="BFCC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5170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400"/>
    <w:rsid w:val="00191400"/>
    <w:rsid w:val="005E74BF"/>
    <w:rsid w:val="00BF66C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4BB26DF2"/>
  <w15:chartTrackingRefBased/>
  <w15:docId w15:val="{1AE1092F-4875-CD42-8F2C-8F91FEA1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191400"/>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91400"/>
    <w:rPr>
      <w:rFonts w:ascii="Times New Roman" w:eastAsia="Times New Roman" w:hAnsi="Times New Roman" w:cs="Times New Roman"/>
      <w:b/>
      <w:bCs/>
      <w:sz w:val="36"/>
      <w:szCs w:val="36"/>
      <w:lang w:eastAsia="ru-RU"/>
    </w:rPr>
  </w:style>
  <w:style w:type="paragraph" w:customStyle="1" w:styleId="has-text-align-right">
    <w:name w:val="has-text-align-right"/>
    <w:basedOn w:val="a"/>
    <w:rsid w:val="00191400"/>
    <w:pPr>
      <w:spacing w:before="100" w:beforeAutospacing="1" w:after="100" w:afterAutospacing="1"/>
    </w:pPr>
    <w:rPr>
      <w:rFonts w:ascii="Times New Roman" w:eastAsia="Times New Roman" w:hAnsi="Times New Roman" w:cs="Times New Roman"/>
      <w:lang w:eastAsia="ru-RU"/>
    </w:rPr>
  </w:style>
  <w:style w:type="character" w:styleId="a3">
    <w:name w:val="Strong"/>
    <w:basedOn w:val="a0"/>
    <w:uiPriority w:val="22"/>
    <w:qFormat/>
    <w:rsid w:val="00191400"/>
    <w:rPr>
      <w:b/>
      <w:bCs/>
    </w:rPr>
  </w:style>
  <w:style w:type="character" w:customStyle="1" w:styleId="apple-converted-space">
    <w:name w:val="apple-converted-space"/>
    <w:basedOn w:val="a0"/>
    <w:rsid w:val="00191400"/>
  </w:style>
  <w:style w:type="paragraph" w:styleId="a4">
    <w:name w:val="Normal (Web)"/>
    <w:basedOn w:val="a"/>
    <w:uiPriority w:val="99"/>
    <w:semiHidden/>
    <w:unhideWhenUsed/>
    <w:rsid w:val="00191400"/>
    <w:pPr>
      <w:spacing w:before="100" w:beforeAutospacing="1" w:after="100" w:afterAutospacing="1"/>
    </w:pPr>
    <w:rPr>
      <w:rFonts w:ascii="Times New Roman" w:eastAsia="Times New Roman" w:hAnsi="Times New Roman" w:cs="Times New Roman"/>
      <w:lang w:eastAsia="ru-RU"/>
    </w:rPr>
  </w:style>
  <w:style w:type="paragraph" w:customStyle="1" w:styleId="has-text-align-center">
    <w:name w:val="has-text-align-center"/>
    <w:basedOn w:val="a"/>
    <w:rsid w:val="00191400"/>
    <w:pPr>
      <w:spacing w:before="100" w:beforeAutospacing="1" w:after="100" w:afterAutospacing="1"/>
    </w:pPr>
    <w:rPr>
      <w:rFonts w:ascii="Times New Roman" w:eastAsia="Times New Roman" w:hAnsi="Times New Roman" w:cs="Times New Roman"/>
      <w:lang w:eastAsia="ru-RU"/>
    </w:rPr>
  </w:style>
  <w:style w:type="character" w:styleId="a5">
    <w:name w:val="Hyperlink"/>
    <w:basedOn w:val="a0"/>
    <w:uiPriority w:val="99"/>
    <w:semiHidden/>
    <w:unhideWhenUsed/>
    <w:rsid w:val="00191400"/>
    <w:rPr>
      <w:color w:val="0000FF"/>
      <w:u w:val="single"/>
    </w:rPr>
  </w:style>
  <w:style w:type="character" w:styleId="a6">
    <w:name w:val="Emphasis"/>
    <w:basedOn w:val="a0"/>
    <w:uiPriority w:val="20"/>
    <w:qFormat/>
    <w:rsid w:val="001914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41430">
      <w:bodyDiv w:val="1"/>
      <w:marLeft w:val="0"/>
      <w:marRight w:val="0"/>
      <w:marTop w:val="0"/>
      <w:marBottom w:val="0"/>
      <w:divBdr>
        <w:top w:val="none" w:sz="0" w:space="0" w:color="auto"/>
        <w:left w:val="none" w:sz="0" w:space="0" w:color="auto"/>
        <w:bottom w:val="none" w:sz="0" w:space="0" w:color="auto"/>
        <w:right w:val="none" w:sz="0" w:space="0" w:color="auto"/>
      </w:divBdr>
      <w:divsChild>
        <w:div w:id="2086996137">
          <w:marLeft w:val="0"/>
          <w:marRight w:val="0"/>
          <w:marTop w:val="0"/>
          <w:marBottom w:val="0"/>
          <w:divBdr>
            <w:top w:val="none" w:sz="0" w:space="0" w:color="auto"/>
            <w:left w:val="none" w:sz="0" w:space="0" w:color="auto"/>
            <w:bottom w:val="none" w:sz="0" w:space="0" w:color="auto"/>
            <w:right w:val="none" w:sz="0" w:space="0" w:color="auto"/>
          </w:divBdr>
          <w:divsChild>
            <w:div w:id="1604146535">
              <w:marLeft w:val="0"/>
              <w:marRight w:val="0"/>
              <w:marTop w:val="0"/>
              <w:marBottom w:val="0"/>
              <w:divBdr>
                <w:top w:val="none" w:sz="0" w:space="0" w:color="auto"/>
                <w:left w:val="none" w:sz="0" w:space="0" w:color="auto"/>
                <w:bottom w:val="none" w:sz="0" w:space="0" w:color="auto"/>
                <w:right w:val="none" w:sz="0" w:space="0" w:color="auto"/>
              </w:divBdr>
              <w:divsChild>
                <w:div w:id="1588419226">
                  <w:marLeft w:val="0"/>
                  <w:marRight w:val="0"/>
                  <w:marTop w:val="0"/>
                  <w:marBottom w:val="420"/>
                  <w:divBdr>
                    <w:top w:val="none" w:sz="0" w:space="0" w:color="auto"/>
                    <w:left w:val="none" w:sz="0" w:space="0" w:color="auto"/>
                    <w:bottom w:val="none" w:sz="0" w:space="0" w:color="auto"/>
                    <w:right w:val="none" w:sz="0" w:space="0" w:color="auto"/>
                  </w:divBdr>
                  <w:divsChild>
                    <w:div w:id="394472004">
                      <w:marLeft w:val="0"/>
                      <w:marRight w:val="0"/>
                      <w:marTop w:val="0"/>
                      <w:marBottom w:val="0"/>
                      <w:divBdr>
                        <w:top w:val="none" w:sz="0" w:space="0" w:color="auto"/>
                        <w:left w:val="none" w:sz="0" w:space="0" w:color="auto"/>
                        <w:bottom w:val="none" w:sz="0" w:space="0" w:color="auto"/>
                        <w:right w:val="none" w:sz="0" w:space="0" w:color="auto"/>
                      </w:divBdr>
                      <w:divsChild>
                        <w:div w:id="1364095188">
                          <w:marLeft w:val="0"/>
                          <w:marRight w:val="0"/>
                          <w:marTop w:val="0"/>
                          <w:marBottom w:val="0"/>
                          <w:divBdr>
                            <w:top w:val="none" w:sz="0" w:space="0" w:color="auto"/>
                            <w:left w:val="none" w:sz="0" w:space="0" w:color="auto"/>
                            <w:bottom w:val="none" w:sz="0" w:space="0" w:color="auto"/>
                            <w:right w:val="none" w:sz="0" w:space="0" w:color="auto"/>
                          </w:divBdr>
                          <w:divsChild>
                            <w:div w:id="1040789356">
                              <w:marLeft w:val="0"/>
                              <w:marRight w:val="0"/>
                              <w:marTop w:val="0"/>
                              <w:marBottom w:val="0"/>
                              <w:divBdr>
                                <w:top w:val="none" w:sz="0" w:space="0" w:color="auto"/>
                                <w:left w:val="none" w:sz="0" w:space="0" w:color="auto"/>
                                <w:bottom w:val="none" w:sz="0" w:space="0" w:color="auto"/>
                                <w:right w:val="none" w:sz="0" w:space="0" w:color="auto"/>
                              </w:divBdr>
                              <w:divsChild>
                                <w:div w:id="10145729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01189511">
                          <w:marLeft w:val="0"/>
                          <w:marRight w:val="0"/>
                          <w:marTop w:val="240"/>
                          <w:marBottom w:val="240"/>
                          <w:divBdr>
                            <w:top w:val="none" w:sz="0" w:space="0" w:color="auto"/>
                            <w:left w:val="none" w:sz="0" w:space="0" w:color="auto"/>
                            <w:bottom w:val="none" w:sz="0" w:space="0" w:color="auto"/>
                            <w:right w:val="none" w:sz="0" w:space="0" w:color="auto"/>
                          </w:divBdr>
                        </w:div>
                      </w:divsChild>
                    </w:div>
                    <w:div w:id="1152674436">
                      <w:marLeft w:val="0"/>
                      <w:marRight w:val="0"/>
                      <w:marTop w:val="0"/>
                      <w:marBottom w:val="0"/>
                      <w:divBdr>
                        <w:top w:val="none" w:sz="0" w:space="0" w:color="auto"/>
                        <w:left w:val="none" w:sz="0" w:space="0" w:color="auto"/>
                        <w:bottom w:val="none" w:sz="0" w:space="0" w:color="auto"/>
                        <w:right w:val="none" w:sz="0" w:space="0" w:color="auto"/>
                      </w:divBdr>
                      <w:divsChild>
                        <w:div w:id="433861230">
                          <w:marLeft w:val="0"/>
                          <w:marRight w:val="0"/>
                          <w:marTop w:val="240"/>
                          <w:marBottom w:val="240"/>
                          <w:divBdr>
                            <w:top w:val="none" w:sz="0" w:space="0" w:color="auto"/>
                            <w:left w:val="none" w:sz="0" w:space="0" w:color="auto"/>
                            <w:bottom w:val="none" w:sz="0" w:space="0" w:color="auto"/>
                            <w:right w:val="none" w:sz="0" w:space="0" w:color="auto"/>
                          </w:divBdr>
                        </w:div>
                        <w:div w:id="870536468">
                          <w:marLeft w:val="0"/>
                          <w:marRight w:val="0"/>
                          <w:marTop w:val="0"/>
                          <w:marBottom w:val="0"/>
                          <w:divBdr>
                            <w:top w:val="none" w:sz="0" w:space="0" w:color="auto"/>
                            <w:left w:val="none" w:sz="0" w:space="0" w:color="auto"/>
                            <w:bottom w:val="none" w:sz="0" w:space="0" w:color="auto"/>
                            <w:right w:val="none" w:sz="0" w:space="0" w:color="auto"/>
                          </w:divBdr>
                        </w:div>
                        <w:div w:id="20606614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osmark.com.ua/%D0%B3%D0%BE%D1%81%D0%BF%D0%BE%D0%B4%D0%B0%D1%80%D1%81%D1%8C%D0%BA%D0%B8%D0%B9-%D0%BF%D1%80%D0%BE%D1%86%D0%B5%D1%81%D1%83%D0%B0%D0%BB%D1%8C%D0%BD%D0%B8%D0%B9-%D0%BA%D0%BE%D0%B4%D0%B5%D0%BA%D1%81/" TargetMode="External"/><Relationship Id="rId3" Type="http://schemas.openxmlformats.org/officeDocument/2006/relationships/settings" Target="settings.xml"/><Relationship Id="rId7" Type="http://schemas.openxmlformats.org/officeDocument/2006/relationships/hyperlink" Target="https://www.osmark.com.ua/category/%D0%BE%D0%B1%D1%80%D0%B0%D0%B7%D1%86%D1%8B-%D0%BF%D1%80%D0%BE%D1%86%D0%B5%D1%81%D1%81%D1%83%D0%B0%D0%BB%D1%8C%D0%BD%D1%8B%D1%85-%D0%B4%D0%BE%D0%BA%D1%83%D0%BC%D0%B5%D0%BD%D1%82%D0%BE%D0%B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osmark.com.ua/%D0%B3%D0%BE%D1%81%D0%BF%D0%BE%D0%B4%D0%B0%D1%80%D1%81%D1%8C%D0%BA%D0%B8%D0%B9-%D0%BF%D1%80%D0%BE%D1%86%D0%B5%D1%81%D1%83%D0%B0%D0%BB%D1%8C%D0%BD%D0%B8%D0%B9-%D0%BA%D0%BE%D0%B4%D0%B5%D0%BA%D1%81/" TargetMode="External"/><Relationship Id="rId5" Type="http://schemas.openxmlformats.org/officeDocument/2006/relationships/hyperlink" Target="https://www.osmark.com.ua/2018/09/21/%d0%b7%d1%80%d0%b0%d0%b7%d0%be%d0%ba-%d0%b2%d1%96%d0%b4%d0%b7%d0%b8%d0%b2%d1%83-%d0%bd%d0%b0-%d0%bf%d0%be%d0%b7%d0%be%d0%b2%d0%bd%d1%83-%d0%b7%d0%b0%d1%8f%d0%b2%d1%83-%d0%b2-%d0%b3%d0%be%d1%81%d0%b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754</Words>
  <Characters>5058</Characters>
  <Application>Microsoft Office Word</Application>
  <DocSecurity>0</DocSecurity>
  <Lines>112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2023-02-08T23:31:00Z</dcterms:created>
  <dcterms:modified xsi:type="dcterms:W3CDTF">2023-02-08T23:33:00Z</dcterms:modified>
</cp:coreProperties>
</file>