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B4A" w:rsidRPr="003E7724" w:rsidRDefault="00D55B4A" w:rsidP="00D55B4A">
      <w:pPr>
        <w:pStyle w:val="NoSpacing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3E7724">
        <w:rPr>
          <w:rFonts w:ascii="Times New Roman" w:hAnsi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D55B4A" w:rsidRPr="003E7724" w:rsidRDefault="00D55B4A" w:rsidP="00D55B4A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3E7724">
        <w:rPr>
          <w:rFonts w:ascii="Times New Roman" w:hAnsi="Times New Roman"/>
          <w:sz w:val="28"/>
          <w:szCs w:val="28"/>
        </w:rPr>
        <w:t xml:space="preserve">У зв’язку з неправильним застосуванням </w:t>
      </w:r>
      <w:proofErr w:type="spellStart"/>
      <w:r w:rsidRPr="003E7724">
        <w:rPr>
          <w:rFonts w:ascii="Times New Roman" w:hAnsi="Times New Roman"/>
          <w:sz w:val="28"/>
          <w:szCs w:val="28"/>
        </w:rPr>
        <w:t>ядохімікатів</w:t>
      </w:r>
      <w:proofErr w:type="spellEnd"/>
      <w:r w:rsidRPr="003E7724">
        <w:rPr>
          <w:rFonts w:ascii="Times New Roman" w:hAnsi="Times New Roman"/>
          <w:sz w:val="28"/>
          <w:szCs w:val="28"/>
        </w:rPr>
        <w:t xml:space="preserve"> на полях фермерського господарства загинуло 180 диких птахів. Експертизою було встановлено, що гибель птахів трапилась в результаті влучення в організм птахів фосфіду цинку, яким було проведено обробку полів. В тому числі обробка проводилась на відстані ближче 500 метрів біля водойми, де зупинилися дикі птахи.</w:t>
      </w:r>
    </w:p>
    <w:p w:rsidR="00D55B4A" w:rsidRDefault="00D55B4A" w:rsidP="00D55B4A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3E7724">
        <w:rPr>
          <w:rFonts w:ascii="Times New Roman" w:hAnsi="Times New Roman"/>
          <w:sz w:val="28"/>
          <w:szCs w:val="28"/>
        </w:rPr>
        <w:t>Які порушення з</w:t>
      </w:r>
      <w:bookmarkStart w:id="0" w:name="_GoBack"/>
      <w:bookmarkEnd w:id="0"/>
      <w:r w:rsidRPr="003E7724">
        <w:rPr>
          <w:rFonts w:ascii="Times New Roman" w:hAnsi="Times New Roman"/>
          <w:sz w:val="28"/>
          <w:szCs w:val="28"/>
        </w:rPr>
        <w:t>аконодавства мають місце. Яка передбачена відповідальність за завдану шкоду?</w:t>
      </w:r>
    </w:p>
    <w:p w:rsidR="00D55B4A" w:rsidRDefault="00D55B4A" w:rsidP="00D55B4A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55B4A" w:rsidRPr="00D55B4A" w:rsidRDefault="00D55B4A" w:rsidP="00D55B4A">
      <w:pPr>
        <w:pStyle w:val="NoSpacing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D55B4A">
        <w:rPr>
          <w:rFonts w:ascii="Times New Roman" w:hAnsi="Times New Roman"/>
          <w:b/>
          <w:sz w:val="28"/>
          <w:szCs w:val="28"/>
        </w:rPr>
        <w:t>Задача 2</w:t>
      </w:r>
    </w:p>
    <w:p w:rsidR="00D55B4A" w:rsidRDefault="00D55B4A" w:rsidP="00D55B4A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земельній ділянці громадянина А. росте груша, частина гілок якої розташована над земельною ділянкою його сусіда. Сусід вирішив обірвати плоди з дерева громадянина А.</w:t>
      </w:r>
    </w:p>
    <w:p w:rsidR="00D55B4A" w:rsidRDefault="00D55B4A" w:rsidP="00D55B4A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Громадянин А. подав позов до суду на неправомірне заволодіння сусідом його врожаю. </w:t>
      </w:r>
    </w:p>
    <w:p w:rsidR="00D55B4A" w:rsidRDefault="00D55B4A" w:rsidP="00D55B4A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Визначте, чи можна притягнути сусіда до відповідальності. Якщо так, то якого виду.</w:t>
      </w:r>
    </w:p>
    <w:p w:rsidR="00D55B4A" w:rsidRPr="003E7724" w:rsidRDefault="00D55B4A" w:rsidP="00D55B4A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C6806" w:rsidRPr="00D55B4A" w:rsidRDefault="00CC6806">
      <w:pPr>
        <w:rPr>
          <w:lang w:val="uk-UA"/>
        </w:rPr>
      </w:pPr>
    </w:p>
    <w:sectPr w:rsidR="00CC6806" w:rsidRPr="00D55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4A"/>
    <w:rsid w:val="00CC6806"/>
    <w:rsid w:val="00D5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90FD2-3940-40AB-856D-02ECD07F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D55B4A"/>
    <w:pPr>
      <w:spacing w:after="0" w:line="240" w:lineRule="auto"/>
    </w:pPr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1</cp:revision>
  <dcterms:created xsi:type="dcterms:W3CDTF">2021-12-06T10:09:00Z</dcterms:created>
  <dcterms:modified xsi:type="dcterms:W3CDTF">2021-12-06T10:12:00Z</dcterms:modified>
</cp:coreProperties>
</file>